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19EED" w14:textId="0C1A4924" w:rsidR="00601E96" w:rsidRPr="0043451D" w:rsidRDefault="00601E96" w:rsidP="00601E96">
      <w:pPr>
        <w:tabs>
          <w:tab w:val="center" w:pos="4536"/>
          <w:tab w:val="right" w:pos="7938"/>
          <w:tab w:val="right" w:pos="9639"/>
        </w:tabs>
        <w:ind w:right="2"/>
        <w:rPr>
          <w:rFonts w:ascii="Arial" w:hAnsi="Arial" w:cs="Arial"/>
          <w:b/>
          <w:bCs/>
          <w:lang w:val="en-US"/>
        </w:rPr>
      </w:pPr>
      <w:r w:rsidRPr="0043451D">
        <w:rPr>
          <w:rFonts w:ascii="Arial" w:hAnsi="Arial" w:cs="Arial"/>
          <w:b/>
          <w:bCs/>
        </w:rPr>
        <w:t>3GPP TSG RAN WG1 #114bis</w:t>
      </w:r>
      <w:r w:rsidRPr="0043451D">
        <w:rPr>
          <w:rFonts w:ascii="Arial" w:hAnsi="Arial" w:cs="Arial"/>
          <w:b/>
          <w:bCs/>
        </w:rPr>
        <w:tab/>
      </w:r>
      <w:r w:rsidRPr="0043451D">
        <w:rPr>
          <w:rFonts w:ascii="Arial" w:hAnsi="Arial" w:cs="Arial"/>
          <w:b/>
          <w:bCs/>
        </w:rPr>
        <w:tab/>
      </w:r>
      <w:r w:rsidRPr="0043451D">
        <w:rPr>
          <w:rFonts w:ascii="Arial" w:hAnsi="Arial" w:cs="Arial"/>
          <w:b/>
          <w:bCs/>
        </w:rPr>
        <w:tab/>
      </w:r>
      <w:r w:rsidR="00B056E6" w:rsidRPr="0043451D">
        <w:rPr>
          <w:rFonts w:ascii="Arial" w:hAnsi="Arial" w:cs="Arial"/>
          <w:b/>
          <w:bCs/>
        </w:rPr>
        <w:t>R1-230984</w:t>
      </w:r>
      <w:r w:rsidR="00B056E6" w:rsidRPr="0043451D">
        <w:rPr>
          <w:rFonts w:ascii="Arial" w:hAnsi="Arial" w:cs="Arial"/>
          <w:b/>
          <w:bCs/>
          <w:lang w:val="en-US"/>
        </w:rPr>
        <w:t>4</w:t>
      </w:r>
    </w:p>
    <w:p w14:paraId="16A358E8" w14:textId="04AAC07E" w:rsidR="008C2DC1" w:rsidRPr="0043451D" w:rsidRDefault="00601E96" w:rsidP="00601E96">
      <w:pPr>
        <w:tabs>
          <w:tab w:val="left" w:pos="1985"/>
        </w:tabs>
        <w:jc w:val="both"/>
        <w:rPr>
          <w:rFonts w:ascii="Arial" w:eastAsia="MS Mincho" w:hAnsi="Arial" w:cs="Arial"/>
          <w:b/>
          <w:bCs/>
          <w:lang w:eastAsia="ja-JP"/>
        </w:rPr>
      </w:pPr>
      <w:r w:rsidRPr="0043451D">
        <w:rPr>
          <w:rFonts w:ascii="Arial" w:eastAsia="MS Mincho" w:hAnsi="Arial" w:cs="Arial"/>
          <w:b/>
          <w:bCs/>
          <w:lang w:eastAsia="ja-JP"/>
        </w:rPr>
        <w:t>Xiamen, China, October 9</w:t>
      </w:r>
      <w:r w:rsidRPr="0043451D">
        <w:rPr>
          <w:rFonts w:ascii="Malgun Gothic" w:eastAsia="Malgun Gothic" w:hAnsi="Malgun Gothic" w:cs="Malgun Gothic" w:hint="eastAsia"/>
          <w:b/>
          <w:bCs/>
          <w:vertAlign w:val="superscript"/>
          <w:lang w:eastAsia="ko-KR"/>
        </w:rPr>
        <w:t>th</w:t>
      </w:r>
      <w:r w:rsidRPr="0043451D">
        <w:rPr>
          <w:rFonts w:ascii="Arial" w:eastAsia="MS Mincho" w:hAnsi="Arial" w:cs="Arial"/>
          <w:b/>
          <w:bCs/>
          <w:lang w:eastAsia="ja-JP"/>
        </w:rPr>
        <w:t xml:space="preserve"> </w:t>
      </w:r>
      <w:r w:rsidRPr="0043451D">
        <w:rPr>
          <w:rFonts w:ascii="Arial" w:hAnsi="Arial" w:cs="Arial"/>
          <w:b/>
          <w:bCs/>
        </w:rPr>
        <w:t xml:space="preserve">– </w:t>
      </w:r>
      <w:r w:rsidRPr="0043451D">
        <w:rPr>
          <w:rFonts w:ascii="Arial" w:hAnsi="Arial" w:cs="Arial" w:hint="eastAsia"/>
          <w:b/>
          <w:bCs/>
        </w:rPr>
        <w:t>October</w:t>
      </w:r>
      <w:r w:rsidRPr="0043451D">
        <w:rPr>
          <w:rFonts w:ascii="Arial" w:eastAsia="MS Mincho" w:hAnsi="Arial" w:cs="Arial"/>
          <w:b/>
          <w:bCs/>
          <w:lang w:eastAsia="ja-JP"/>
        </w:rPr>
        <w:t xml:space="preserve"> 13</w:t>
      </w:r>
      <w:r w:rsidRPr="0043451D">
        <w:rPr>
          <w:rFonts w:ascii="Arial" w:eastAsia="MS Mincho" w:hAnsi="Arial" w:cs="Arial"/>
          <w:b/>
          <w:bCs/>
          <w:vertAlign w:val="superscript"/>
          <w:lang w:eastAsia="ja-JP"/>
        </w:rPr>
        <w:t>th</w:t>
      </w:r>
      <w:r w:rsidRPr="0043451D">
        <w:rPr>
          <w:rFonts w:ascii="Arial" w:eastAsia="MS Mincho" w:hAnsi="Arial" w:cs="Arial"/>
          <w:b/>
          <w:bCs/>
          <w:lang w:eastAsia="ja-JP"/>
        </w:rPr>
        <w:t>, 2023</w:t>
      </w:r>
    </w:p>
    <w:p w14:paraId="048B0525" w14:textId="77777777" w:rsidR="00601E96" w:rsidRPr="00974C1A" w:rsidRDefault="00601E96" w:rsidP="00601E96">
      <w:pPr>
        <w:tabs>
          <w:tab w:val="left" w:pos="1985"/>
        </w:tabs>
        <w:jc w:val="both"/>
        <w:rPr>
          <w:rFonts w:ascii="Arial" w:hAnsi="Arial" w:cs="Arial"/>
          <w:sz w:val="20"/>
          <w:szCs w:val="20"/>
          <w:highlight w:val="yellow"/>
        </w:rPr>
      </w:pPr>
    </w:p>
    <w:p w14:paraId="74071BAA" w14:textId="569F3E08" w:rsidR="0025389B" w:rsidRPr="007537DC" w:rsidRDefault="0025389B" w:rsidP="0025389B">
      <w:pPr>
        <w:tabs>
          <w:tab w:val="left" w:pos="1985"/>
        </w:tabs>
        <w:ind w:left="2014" w:hangingChars="823" w:hanging="2014"/>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B056E6">
        <w:rPr>
          <w:rFonts w:ascii="Arial" w:hAnsi="Arial" w:cs="Arial"/>
          <w:b/>
          <w:lang w:val="en-US"/>
        </w:rPr>
        <w:t>8</w:t>
      </w:r>
      <w:r w:rsidR="002076BF">
        <w:rPr>
          <w:rFonts w:ascii="Arial" w:hAnsi="Arial" w:cs="Arial"/>
          <w:b/>
          <w:lang w:val="en-US"/>
        </w:rPr>
        <w:t>.</w:t>
      </w:r>
      <w:r w:rsidR="00B056E6">
        <w:rPr>
          <w:rFonts w:ascii="Arial" w:hAnsi="Arial" w:cs="Arial"/>
          <w:b/>
          <w:lang w:val="en-US"/>
        </w:rPr>
        <w:t>8</w:t>
      </w:r>
      <w:r w:rsidR="0025150B">
        <w:rPr>
          <w:rFonts w:ascii="Arial" w:hAnsi="Arial" w:cs="Arial"/>
          <w:b/>
          <w:lang w:val="en-US"/>
        </w:rPr>
        <w:t>.</w:t>
      </w:r>
      <w:r w:rsidR="000545CE">
        <w:rPr>
          <w:rFonts w:ascii="Arial" w:hAnsi="Arial" w:cs="Arial"/>
          <w:b/>
          <w:lang w:val="en-US"/>
        </w:rPr>
        <w:t>3</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6E082F99" w:rsidR="0025389B" w:rsidRPr="000545CE" w:rsidRDefault="0025389B" w:rsidP="00827FEA">
      <w:pPr>
        <w:spacing w:after="60"/>
        <w:ind w:left="1985" w:hanging="1985"/>
        <w:rPr>
          <w:rFonts w:ascii="Arial" w:hAnsi="Arial" w:cs="Arial"/>
          <w:b/>
          <w:lang w:val="en-GB"/>
        </w:rPr>
      </w:pPr>
      <w:r w:rsidRPr="007537DC">
        <w:rPr>
          <w:rFonts w:ascii="Arial" w:hAnsi="Arial" w:cs="Arial"/>
          <w:b/>
        </w:rPr>
        <w:t>Title:</w:t>
      </w:r>
      <w:r w:rsidRPr="007537DC">
        <w:rPr>
          <w:rFonts w:ascii="Arial" w:hAnsi="Arial" w:cs="Arial"/>
          <w:b/>
        </w:rPr>
        <w:tab/>
      </w:r>
      <w:r w:rsidR="006F6F91" w:rsidRPr="006F6F91">
        <w:rPr>
          <w:rFonts w:ascii="Arial" w:hAnsi="Arial" w:cs="Arial"/>
          <w:b/>
          <w:lang w:val="en-US"/>
        </w:rPr>
        <w:t xml:space="preserve">Discussion on </w:t>
      </w:r>
      <w:r w:rsidR="000545CE">
        <w:rPr>
          <w:rFonts w:ascii="Arial" w:hAnsi="Arial" w:cs="Arial"/>
          <w:b/>
          <w:lang w:val="en-US"/>
        </w:rPr>
        <w:t>dynamic switching between DFT-</w:t>
      </w:r>
      <w:r w:rsidR="00A82116">
        <w:rPr>
          <w:rFonts w:ascii="Arial" w:hAnsi="Arial" w:cs="Arial"/>
          <w:b/>
          <w:lang w:val="en-US"/>
        </w:rPr>
        <w:t>S</w:t>
      </w:r>
      <w:r w:rsidR="000545CE">
        <w:rPr>
          <w:rFonts w:ascii="Arial" w:hAnsi="Arial" w:cs="Arial"/>
          <w:b/>
          <w:lang w:val="en-US"/>
        </w:rPr>
        <w:t>-OFDM and CP-OFDM</w:t>
      </w:r>
    </w:p>
    <w:p w14:paraId="258C8BD2" w14:textId="3D62BE8D" w:rsidR="0025389B" w:rsidRPr="007537DC" w:rsidRDefault="0025389B" w:rsidP="0025389B">
      <w:pPr>
        <w:tabs>
          <w:tab w:val="left" w:pos="1985"/>
        </w:tabs>
        <w:ind w:left="2014" w:hangingChars="823" w:hanging="2014"/>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3415B3A3" w14:textId="5D08FC2C" w:rsidR="00836D59" w:rsidRDefault="00215F79" w:rsidP="001B1314">
      <w:pPr>
        <w:spacing w:after="120"/>
        <w:rPr>
          <w:rFonts w:eastAsia="SimSun"/>
          <w:noProof/>
          <w:sz w:val="20"/>
          <w:szCs w:val="20"/>
          <w:lang w:val="en-US" w:eastAsia="en-US"/>
        </w:rPr>
      </w:pPr>
      <w:r>
        <w:rPr>
          <w:rFonts w:eastAsia="SimSun"/>
          <w:noProof/>
          <w:sz w:val="20"/>
          <w:szCs w:val="20"/>
          <w:lang w:val="en-US" w:eastAsia="en-US"/>
        </w:rPr>
        <w:t>In RAN#94e meeting, a</w:t>
      </w:r>
      <w:r w:rsidR="00D962D6">
        <w:rPr>
          <w:rFonts w:eastAsia="SimSun"/>
          <w:noProof/>
          <w:sz w:val="20"/>
          <w:szCs w:val="20"/>
          <w:lang w:val="en-US" w:eastAsia="en-US"/>
        </w:rPr>
        <w:t xml:space="preserve"> new Rel-18 WI on further coverage enhancement was approved </w:t>
      </w:r>
      <w:r>
        <w:rPr>
          <w:rFonts w:eastAsia="SimSun"/>
          <w:noProof/>
          <w:sz w:val="20"/>
          <w:szCs w:val="20"/>
          <w:lang w:val="en-US" w:eastAsia="en-US"/>
        </w:rPr>
        <w:t>and updated in [1]</w:t>
      </w:r>
      <w:r w:rsidR="00053CCF">
        <w:rPr>
          <w:rFonts w:eastAsia="SimSun"/>
          <w:noProof/>
          <w:sz w:val="20"/>
          <w:szCs w:val="20"/>
          <w:lang w:val="en-US" w:eastAsia="en-US"/>
        </w:rPr>
        <w:t>.</w:t>
      </w:r>
      <w:r w:rsidR="00D962D6">
        <w:rPr>
          <w:rFonts w:eastAsia="SimSun"/>
          <w:noProof/>
          <w:sz w:val="20"/>
          <w:szCs w:val="20"/>
          <w:lang w:val="en-US" w:eastAsia="en-US"/>
        </w:rPr>
        <w:t xml:space="preserve"> </w:t>
      </w:r>
      <w:r w:rsidR="009C2D61">
        <w:rPr>
          <w:rFonts w:eastAsia="SimSun"/>
          <w:noProof/>
          <w:sz w:val="20"/>
          <w:szCs w:val="20"/>
          <w:lang w:val="en-US" w:eastAsia="en-US"/>
        </w:rPr>
        <w:t>One</w:t>
      </w:r>
      <w:r w:rsidR="00D962D6">
        <w:rPr>
          <w:rFonts w:eastAsia="SimSun"/>
          <w:noProof/>
          <w:sz w:val="20"/>
          <w:szCs w:val="20"/>
          <w:lang w:val="en-US" w:eastAsia="en-US"/>
        </w:rPr>
        <w:t xml:space="preserve"> of the </w:t>
      </w:r>
      <w:r w:rsidR="001102C6">
        <w:rPr>
          <w:rFonts w:eastAsia="SimSun"/>
          <w:noProof/>
          <w:sz w:val="20"/>
          <w:szCs w:val="20"/>
          <w:lang w:val="en-US" w:eastAsia="en-US"/>
        </w:rPr>
        <w:t>objectives</w:t>
      </w:r>
      <w:r w:rsidR="00D962D6">
        <w:rPr>
          <w:rFonts w:eastAsia="SimSun"/>
          <w:noProof/>
          <w:sz w:val="20"/>
          <w:szCs w:val="20"/>
          <w:lang w:val="en-US" w:eastAsia="en-US"/>
        </w:rPr>
        <w:t xml:space="preserve"> of this WI is to improve PRACH coverage.</w:t>
      </w:r>
    </w:p>
    <w:p w14:paraId="515A08E5" w14:textId="49DFA75D" w:rsidR="008A3E25" w:rsidRPr="00115C8F" w:rsidRDefault="000545CE" w:rsidP="00685880">
      <w:pPr>
        <w:numPr>
          <w:ilvl w:val="0"/>
          <w:numId w:val="10"/>
        </w:numPr>
        <w:spacing w:after="120"/>
        <w:rPr>
          <w:rFonts w:eastAsia="MS Mincho"/>
          <w:i/>
          <w:iCs/>
          <w:sz w:val="20"/>
          <w:szCs w:val="20"/>
          <w:lang w:val="en-US" w:eastAsia="ja-JP"/>
        </w:rPr>
      </w:pPr>
      <w:r w:rsidRPr="000545CE">
        <w:rPr>
          <w:rFonts w:eastAsia="MS Mincho"/>
          <w:i/>
          <w:iCs/>
          <w:sz w:val="20"/>
          <w:szCs w:val="20"/>
          <w:lang w:val="en-US" w:eastAsia="ja-JP"/>
        </w:rPr>
        <w:t xml:space="preserve">Specify </w:t>
      </w:r>
      <w:r w:rsidRPr="000545CE">
        <w:rPr>
          <w:rFonts w:eastAsia="MS Mincho"/>
          <w:i/>
          <w:iCs/>
          <w:sz w:val="20"/>
          <w:szCs w:val="20"/>
          <w:lang w:val="en-GB" w:eastAsia="ja-JP"/>
        </w:rPr>
        <w:t>enhancements to support dynamic switching between DFT-</w:t>
      </w:r>
      <w:r w:rsidRPr="000545CE">
        <w:rPr>
          <w:rFonts w:eastAsia="MS Mincho" w:hint="eastAsia"/>
          <w:i/>
          <w:iCs/>
          <w:sz w:val="20"/>
          <w:szCs w:val="20"/>
          <w:lang w:val="en-GB" w:eastAsia="ja-JP"/>
        </w:rPr>
        <w:t>S</w:t>
      </w:r>
      <w:r w:rsidRPr="000545CE">
        <w:rPr>
          <w:rFonts w:eastAsia="MS Mincho"/>
          <w:i/>
          <w:iCs/>
          <w:sz w:val="20"/>
          <w:szCs w:val="20"/>
          <w:lang w:val="en-GB" w:eastAsia="ja-JP"/>
        </w:rPr>
        <w:t>-OFDM and CP-OFDM (RAN1)</w:t>
      </w:r>
    </w:p>
    <w:p w14:paraId="4617CB0F" w14:textId="0A0BE9AD" w:rsidR="007414C6" w:rsidRPr="007414C6" w:rsidRDefault="007414C6" w:rsidP="007414C6">
      <w:pPr>
        <w:spacing w:before="120" w:after="120"/>
        <w:rPr>
          <w:rFonts w:eastAsia="MS Mincho"/>
          <w:sz w:val="20"/>
          <w:szCs w:val="20"/>
          <w:lang w:val="en-US" w:eastAsia="ja-JP"/>
        </w:rPr>
      </w:pPr>
      <w:r>
        <w:rPr>
          <w:rFonts w:eastAsia="MS Mincho"/>
          <w:sz w:val="20"/>
          <w:szCs w:val="20"/>
          <w:lang w:val="en-US" w:eastAsia="ja-JP"/>
        </w:rPr>
        <w:t xml:space="preserve">The following agreements were made in </w:t>
      </w:r>
      <w:r w:rsidR="00DE5A03">
        <w:rPr>
          <w:rFonts w:eastAsia="MS Mincho"/>
          <w:sz w:val="20"/>
          <w:szCs w:val="20"/>
          <w:lang w:val="en-US" w:eastAsia="ja-JP"/>
        </w:rPr>
        <w:t xml:space="preserve">the </w:t>
      </w:r>
      <w:r>
        <w:rPr>
          <w:rFonts w:eastAsia="MS Mincho"/>
          <w:sz w:val="20"/>
          <w:szCs w:val="20"/>
          <w:lang w:val="en-US" w:eastAsia="ja-JP"/>
        </w:rPr>
        <w:t>RAN1#11</w:t>
      </w:r>
      <w:r w:rsidR="009E2C0B">
        <w:rPr>
          <w:rFonts w:eastAsia="MS Mincho"/>
          <w:sz w:val="20"/>
          <w:szCs w:val="20"/>
          <w:lang w:val="en-US" w:eastAsia="ja-JP"/>
        </w:rPr>
        <w:t>4</w:t>
      </w:r>
      <w:r>
        <w:rPr>
          <w:rFonts w:eastAsia="MS Mincho"/>
          <w:sz w:val="20"/>
          <w:szCs w:val="20"/>
          <w:lang w:val="en-US" w:eastAsia="ja-JP"/>
        </w:rPr>
        <w:t xml:space="preserve"> meeting [</w:t>
      </w:r>
      <w:r w:rsidR="00F67C01">
        <w:rPr>
          <w:rFonts w:eastAsia="MS Mincho"/>
          <w:sz w:val="20"/>
          <w:szCs w:val="20"/>
          <w:lang w:val="en-US" w:eastAsia="ja-JP"/>
        </w:rPr>
        <w:t>2</w:t>
      </w:r>
      <w:r>
        <w:rPr>
          <w:rFonts w:eastAsia="MS Mincho"/>
          <w:sz w:val="20"/>
          <w:szCs w:val="20"/>
          <w:lang w:val="en-US" w:eastAsia="ja-JP"/>
        </w:rPr>
        <w:t>].</w:t>
      </w:r>
    </w:p>
    <w:p w14:paraId="10458167" w14:textId="77777777" w:rsidR="00E232A1" w:rsidRPr="00E232A1" w:rsidRDefault="00E232A1" w:rsidP="00E232A1">
      <w:pPr>
        <w:rPr>
          <w:sz w:val="20"/>
          <w:szCs w:val="20"/>
          <w:highlight w:val="green"/>
        </w:rPr>
      </w:pPr>
      <w:r w:rsidRPr="00E232A1">
        <w:rPr>
          <w:sz w:val="20"/>
          <w:szCs w:val="20"/>
          <w:highlight w:val="green"/>
        </w:rPr>
        <w:t>Agreement</w:t>
      </w:r>
    </w:p>
    <w:p w14:paraId="5581F9AC" w14:textId="77777777" w:rsidR="00E232A1" w:rsidRPr="00E232A1" w:rsidRDefault="00E232A1" w:rsidP="00E232A1">
      <w:pPr>
        <w:rPr>
          <w:sz w:val="20"/>
          <w:szCs w:val="20"/>
        </w:rPr>
      </w:pPr>
      <w:r w:rsidRPr="00E232A1">
        <w:rPr>
          <w:sz w:val="20"/>
          <w:szCs w:val="20"/>
        </w:rPr>
        <w:t>Support following enhancement to assist the scheduler in determining waveform switching:</w:t>
      </w:r>
    </w:p>
    <w:p w14:paraId="76543098" w14:textId="77777777" w:rsidR="00E232A1" w:rsidRPr="00E232A1" w:rsidRDefault="00E232A1" w:rsidP="00E232A1">
      <w:pPr>
        <w:numPr>
          <w:ilvl w:val="0"/>
          <w:numId w:val="48"/>
        </w:numPr>
        <w:rPr>
          <w:sz w:val="20"/>
          <w:szCs w:val="20"/>
        </w:rPr>
      </w:pPr>
      <w:r w:rsidRPr="00E232A1">
        <w:rPr>
          <w:sz w:val="20"/>
          <w:szCs w:val="20"/>
        </w:rPr>
        <w:t xml:space="preserve">Reporting of power headroom information for an assumed PUSCH using target waveform different from waveform of actual PUSCH. </w:t>
      </w:r>
    </w:p>
    <w:p w14:paraId="16D933C1" w14:textId="77777777" w:rsidR="00E232A1" w:rsidRPr="00E232A1" w:rsidRDefault="00E232A1" w:rsidP="00E232A1">
      <w:pPr>
        <w:numPr>
          <w:ilvl w:val="1"/>
          <w:numId w:val="52"/>
        </w:numPr>
        <w:rPr>
          <w:sz w:val="20"/>
          <w:szCs w:val="20"/>
        </w:rPr>
      </w:pPr>
      <w:r w:rsidRPr="00E232A1">
        <w:rPr>
          <w:rFonts w:eastAsia="DengXian"/>
          <w:sz w:val="20"/>
          <w:szCs w:val="20"/>
        </w:rPr>
        <w:t>Note: Any MAC CE related design is up to RAN2</w:t>
      </w:r>
    </w:p>
    <w:p w14:paraId="25A32265" w14:textId="77777777" w:rsidR="00E232A1" w:rsidRPr="00E232A1" w:rsidRDefault="00E232A1" w:rsidP="00E232A1">
      <w:pPr>
        <w:numPr>
          <w:ilvl w:val="1"/>
          <w:numId w:val="52"/>
        </w:numPr>
        <w:rPr>
          <w:sz w:val="20"/>
          <w:szCs w:val="20"/>
        </w:rPr>
      </w:pPr>
      <w:r w:rsidRPr="00E232A1">
        <w:rPr>
          <w:rFonts w:eastAsia="DengXian"/>
          <w:sz w:val="20"/>
          <w:szCs w:val="20"/>
        </w:rPr>
        <w:t xml:space="preserve">Subject to separate UE capability </w:t>
      </w:r>
    </w:p>
    <w:p w14:paraId="7E6B47C4" w14:textId="77777777" w:rsidR="00E232A1" w:rsidRPr="00E232A1" w:rsidRDefault="00E232A1" w:rsidP="00E232A1">
      <w:pPr>
        <w:numPr>
          <w:ilvl w:val="1"/>
          <w:numId w:val="52"/>
        </w:numPr>
        <w:rPr>
          <w:rFonts w:eastAsia="DengXian"/>
          <w:sz w:val="20"/>
          <w:szCs w:val="20"/>
        </w:rPr>
      </w:pPr>
      <w:r w:rsidRPr="00E232A1">
        <w:rPr>
          <w:rFonts w:eastAsia="DengXian"/>
          <w:sz w:val="20"/>
          <w:szCs w:val="20"/>
        </w:rPr>
        <w:t>Details FFS.</w:t>
      </w:r>
    </w:p>
    <w:p w14:paraId="74AD2A8D" w14:textId="77777777" w:rsidR="00E232A1" w:rsidRPr="00E232A1" w:rsidRDefault="00E232A1" w:rsidP="00E232A1">
      <w:pPr>
        <w:rPr>
          <w:rFonts w:eastAsia="DengXian"/>
          <w:sz w:val="20"/>
          <w:szCs w:val="20"/>
        </w:rPr>
      </w:pPr>
      <w:r w:rsidRPr="00E232A1">
        <w:rPr>
          <w:rFonts w:eastAsia="DengXian"/>
          <w:sz w:val="20"/>
          <w:szCs w:val="20"/>
        </w:rPr>
        <w:t>Conclusion (Made in RAN#100, RP-231498)</w:t>
      </w:r>
    </w:p>
    <w:p w14:paraId="32466945" w14:textId="77777777" w:rsidR="00E232A1" w:rsidRPr="00E232A1" w:rsidRDefault="00E232A1" w:rsidP="00E232A1">
      <w:pPr>
        <w:rPr>
          <w:sz w:val="20"/>
          <w:szCs w:val="20"/>
        </w:rPr>
      </w:pPr>
      <w:r w:rsidRPr="00E232A1">
        <w:rPr>
          <w:rFonts w:hint="eastAsia"/>
          <w:sz w:val="20"/>
          <w:szCs w:val="20"/>
        </w:rPr>
        <w:t>RAN2 will not work on PHR triggering procedure for dynamic waveform switching in Rel-18 UL Coverage enh WI</w:t>
      </w:r>
    </w:p>
    <w:p w14:paraId="52415442" w14:textId="77777777" w:rsidR="00E232A1" w:rsidRPr="00E232A1" w:rsidRDefault="00E232A1" w:rsidP="00E232A1">
      <w:pPr>
        <w:rPr>
          <w:rFonts w:eastAsia="DengXian"/>
          <w:sz w:val="20"/>
          <w:szCs w:val="20"/>
        </w:rPr>
      </w:pPr>
      <w:r w:rsidRPr="00E232A1">
        <w:rPr>
          <w:rFonts w:eastAsia="DengXian" w:hint="eastAsia"/>
          <w:sz w:val="20"/>
          <w:szCs w:val="20"/>
        </w:rPr>
        <w:t>S</w:t>
      </w:r>
      <w:r w:rsidRPr="00E232A1">
        <w:rPr>
          <w:rFonts w:eastAsia="DengXian"/>
          <w:sz w:val="20"/>
          <w:szCs w:val="20"/>
        </w:rPr>
        <w:t>end LS to inform above agreement and conclusion.</w:t>
      </w:r>
    </w:p>
    <w:p w14:paraId="2F4A39CD" w14:textId="77777777" w:rsidR="00E232A1" w:rsidRPr="00E232A1" w:rsidRDefault="00E232A1" w:rsidP="00E232A1">
      <w:pPr>
        <w:rPr>
          <w:sz w:val="20"/>
          <w:szCs w:val="20"/>
        </w:rPr>
      </w:pPr>
    </w:p>
    <w:p w14:paraId="4D982E6F" w14:textId="77777777" w:rsidR="00E232A1" w:rsidRPr="00E232A1" w:rsidRDefault="00E232A1" w:rsidP="00E232A1">
      <w:pPr>
        <w:rPr>
          <w:sz w:val="20"/>
          <w:szCs w:val="20"/>
          <w:highlight w:val="green"/>
          <w:lang w:eastAsia="x-none"/>
        </w:rPr>
      </w:pPr>
      <w:r w:rsidRPr="00E232A1">
        <w:rPr>
          <w:rFonts w:hint="eastAsia"/>
          <w:sz w:val="20"/>
          <w:szCs w:val="20"/>
          <w:highlight w:val="green"/>
          <w:lang w:eastAsia="x-none"/>
        </w:rPr>
        <w:t>Agreement</w:t>
      </w:r>
    </w:p>
    <w:p w14:paraId="623A44AB" w14:textId="77777777" w:rsidR="00E232A1" w:rsidRPr="00E232A1" w:rsidRDefault="00E232A1" w:rsidP="00E232A1">
      <w:pPr>
        <w:rPr>
          <w:sz w:val="20"/>
          <w:szCs w:val="20"/>
          <w:lang w:eastAsia="x-none"/>
        </w:rPr>
      </w:pPr>
      <w:r w:rsidRPr="00E232A1">
        <w:rPr>
          <w:rFonts w:hint="eastAsia"/>
          <w:sz w:val="20"/>
          <w:szCs w:val="20"/>
          <w:lang w:eastAsia="x-none"/>
        </w:rPr>
        <w:t>Draft</w:t>
      </w:r>
      <w:r w:rsidRPr="00E232A1">
        <w:rPr>
          <w:sz w:val="20"/>
          <w:szCs w:val="20"/>
          <w:lang w:eastAsia="x-none"/>
        </w:rPr>
        <w:t xml:space="preserve"> </w:t>
      </w:r>
      <w:r w:rsidRPr="00E232A1">
        <w:rPr>
          <w:rFonts w:hint="eastAsia"/>
          <w:sz w:val="20"/>
          <w:szCs w:val="20"/>
          <w:lang w:eastAsia="x-none"/>
        </w:rPr>
        <w:t>LS</w:t>
      </w:r>
      <w:r w:rsidRPr="00E232A1">
        <w:rPr>
          <w:sz w:val="20"/>
          <w:szCs w:val="20"/>
          <w:lang w:eastAsia="x-none"/>
        </w:rPr>
        <w:t xml:space="preserve"> </w:t>
      </w:r>
      <w:r w:rsidRPr="00E232A1">
        <w:rPr>
          <w:rFonts w:hint="eastAsia"/>
          <w:sz w:val="20"/>
          <w:szCs w:val="20"/>
          <w:lang w:eastAsia="x-none"/>
        </w:rPr>
        <w:t>R</w:t>
      </w:r>
      <w:r w:rsidRPr="00E232A1">
        <w:rPr>
          <w:sz w:val="20"/>
          <w:szCs w:val="20"/>
          <w:lang w:eastAsia="x-none"/>
        </w:rPr>
        <w:t xml:space="preserve">1-2308364 </w:t>
      </w:r>
      <w:r w:rsidRPr="00E232A1">
        <w:rPr>
          <w:rFonts w:hint="eastAsia"/>
          <w:sz w:val="20"/>
          <w:szCs w:val="20"/>
          <w:lang w:eastAsia="x-none"/>
        </w:rPr>
        <w:t>is</w:t>
      </w:r>
      <w:r w:rsidRPr="00E232A1">
        <w:rPr>
          <w:sz w:val="20"/>
          <w:szCs w:val="20"/>
          <w:lang w:eastAsia="x-none"/>
        </w:rPr>
        <w:t xml:space="preserve"> endorsed in principle.</w:t>
      </w:r>
    </w:p>
    <w:p w14:paraId="706946FC" w14:textId="77777777" w:rsidR="00E232A1" w:rsidRPr="00E232A1" w:rsidRDefault="00E232A1" w:rsidP="00E232A1">
      <w:pPr>
        <w:rPr>
          <w:rFonts w:eastAsia="DengXian"/>
          <w:sz w:val="20"/>
          <w:szCs w:val="20"/>
          <w:highlight w:val="green"/>
        </w:rPr>
      </w:pPr>
      <w:r w:rsidRPr="00E232A1">
        <w:rPr>
          <w:rFonts w:eastAsia="DengXian" w:hint="eastAsia"/>
          <w:sz w:val="20"/>
          <w:szCs w:val="20"/>
          <w:highlight w:val="green"/>
        </w:rPr>
        <w:t>A</w:t>
      </w:r>
      <w:r w:rsidRPr="00E232A1">
        <w:rPr>
          <w:rFonts w:eastAsia="DengXian"/>
          <w:sz w:val="20"/>
          <w:szCs w:val="20"/>
          <w:highlight w:val="green"/>
        </w:rPr>
        <w:t>greement</w:t>
      </w:r>
    </w:p>
    <w:p w14:paraId="11D51CD9" w14:textId="77777777" w:rsidR="00E232A1" w:rsidRPr="00E232A1" w:rsidRDefault="00E232A1" w:rsidP="00E232A1">
      <w:pPr>
        <w:rPr>
          <w:rFonts w:eastAsia="DengXian"/>
          <w:sz w:val="20"/>
          <w:szCs w:val="20"/>
        </w:rPr>
      </w:pPr>
      <w:r w:rsidRPr="00E232A1">
        <w:rPr>
          <w:rFonts w:eastAsia="DengXian" w:hint="eastAsia"/>
          <w:sz w:val="20"/>
          <w:szCs w:val="20"/>
        </w:rPr>
        <w:t>F</w:t>
      </w:r>
      <w:r w:rsidRPr="00E232A1">
        <w:rPr>
          <w:rFonts w:eastAsia="DengXian"/>
          <w:sz w:val="20"/>
          <w:szCs w:val="20"/>
        </w:rPr>
        <w:t>inal LS R1-2308376 is endorsed.</w:t>
      </w:r>
    </w:p>
    <w:p w14:paraId="37C06881" w14:textId="77777777" w:rsidR="00E232A1" w:rsidRPr="00E232A1" w:rsidRDefault="00E232A1" w:rsidP="00E232A1">
      <w:pPr>
        <w:rPr>
          <w:sz w:val="20"/>
          <w:szCs w:val="20"/>
        </w:rPr>
      </w:pPr>
    </w:p>
    <w:p w14:paraId="6B75F520" w14:textId="77777777" w:rsidR="00E232A1" w:rsidRPr="00E232A1" w:rsidRDefault="00E232A1" w:rsidP="00E232A1">
      <w:pPr>
        <w:rPr>
          <w:rFonts w:eastAsia="DengXian"/>
          <w:sz w:val="20"/>
          <w:szCs w:val="20"/>
          <w:highlight w:val="green"/>
        </w:rPr>
      </w:pPr>
      <w:r w:rsidRPr="00E232A1">
        <w:rPr>
          <w:rFonts w:eastAsia="DengXian" w:hint="eastAsia"/>
          <w:sz w:val="20"/>
          <w:szCs w:val="20"/>
          <w:highlight w:val="green"/>
        </w:rPr>
        <w:t>A</w:t>
      </w:r>
      <w:r w:rsidRPr="00E232A1">
        <w:rPr>
          <w:rFonts w:eastAsia="DengXian"/>
          <w:sz w:val="20"/>
          <w:szCs w:val="20"/>
          <w:highlight w:val="green"/>
        </w:rPr>
        <w:t>greement</w:t>
      </w:r>
    </w:p>
    <w:p w14:paraId="2749CBC8" w14:textId="77777777" w:rsidR="00E232A1" w:rsidRPr="00E232A1" w:rsidRDefault="00E232A1" w:rsidP="00E232A1">
      <w:pPr>
        <w:rPr>
          <w:sz w:val="20"/>
          <w:szCs w:val="20"/>
        </w:rPr>
      </w:pPr>
      <w:r w:rsidRPr="00E232A1">
        <w:rPr>
          <w:sz w:val="20"/>
          <w:szCs w:val="20"/>
        </w:rPr>
        <w:t>Introduce two new RRC parameters for configuration of DWS field in DCI formats 0_1/0_2:</w:t>
      </w:r>
    </w:p>
    <w:p w14:paraId="551B7492" w14:textId="77777777" w:rsidR="00E232A1" w:rsidRPr="00E232A1" w:rsidRDefault="00E232A1" w:rsidP="00E232A1">
      <w:pPr>
        <w:pStyle w:val="ListParagraph"/>
        <w:numPr>
          <w:ilvl w:val="0"/>
          <w:numId w:val="39"/>
        </w:numPr>
        <w:rPr>
          <w:sz w:val="20"/>
          <w:szCs w:val="20"/>
          <w:lang w:eastAsia="zh-CN"/>
        </w:rPr>
      </w:pPr>
      <w:r w:rsidRPr="00E232A1">
        <w:rPr>
          <w:sz w:val="20"/>
          <w:szCs w:val="20"/>
          <w:lang w:eastAsia="zh-CN"/>
        </w:rPr>
        <w:t>Value range is {enabled, disabled} for each of DCI format 0_1 and DCI format 0_2:</w:t>
      </w:r>
    </w:p>
    <w:p w14:paraId="1953F8BB" w14:textId="77777777" w:rsidR="00E232A1" w:rsidRPr="00E232A1" w:rsidRDefault="00E232A1" w:rsidP="00E232A1">
      <w:pPr>
        <w:pStyle w:val="ListParagraph"/>
        <w:numPr>
          <w:ilvl w:val="1"/>
          <w:numId w:val="39"/>
        </w:numPr>
        <w:rPr>
          <w:sz w:val="20"/>
          <w:szCs w:val="20"/>
          <w:lang w:eastAsia="zh-CN"/>
        </w:rPr>
      </w:pPr>
      <w:r w:rsidRPr="00E232A1">
        <w:rPr>
          <w:sz w:val="20"/>
          <w:szCs w:val="20"/>
          <w:lang w:eastAsia="zh-CN"/>
        </w:rPr>
        <w:t>“enabled” means that DWS field is present in the DCI format and UE follows DWS field.</w:t>
      </w:r>
    </w:p>
    <w:p w14:paraId="6FFE5CCF" w14:textId="3ECBECEC" w:rsidR="00E232A1" w:rsidRPr="009E2C0B" w:rsidRDefault="00E232A1" w:rsidP="00E232A1">
      <w:pPr>
        <w:pStyle w:val="ListParagraph"/>
        <w:numPr>
          <w:ilvl w:val="1"/>
          <w:numId w:val="39"/>
        </w:numPr>
        <w:rPr>
          <w:sz w:val="20"/>
          <w:szCs w:val="20"/>
          <w:lang w:eastAsia="zh-CN"/>
        </w:rPr>
      </w:pPr>
      <w:r w:rsidRPr="00E232A1">
        <w:rPr>
          <w:sz w:val="20"/>
          <w:szCs w:val="20"/>
          <w:lang w:eastAsia="zh-CN"/>
        </w:rPr>
        <w:t>“disabled means that DWS field is not present and UE follows legacy parameter (</w:t>
      </w:r>
      <w:r w:rsidRPr="00E232A1">
        <w:rPr>
          <w:i/>
          <w:iCs/>
          <w:sz w:val="20"/>
          <w:szCs w:val="20"/>
          <w:lang w:eastAsia="zh-CN"/>
        </w:rPr>
        <w:t>transformPrecoder</w:t>
      </w:r>
      <w:r w:rsidRPr="00E232A1">
        <w:rPr>
          <w:sz w:val="20"/>
          <w:szCs w:val="20"/>
          <w:lang w:eastAsia="zh-CN"/>
        </w:rPr>
        <w:t>) when scheduled using the DCI format.</w:t>
      </w:r>
    </w:p>
    <w:p w14:paraId="0C3B73F4" w14:textId="77777777" w:rsidR="00E232A1" w:rsidRPr="00E232A1" w:rsidRDefault="00E232A1" w:rsidP="00E232A1">
      <w:pPr>
        <w:ind w:left="1440" w:hanging="1440"/>
        <w:rPr>
          <w:sz w:val="20"/>
          <w:szCs w:val="20"/>
          <w:lang w:eastAsia="x-none"/>
        </w:rPr>
      </w:pPr>
    </w:p>
    <w:p w14:paraId="5FDC09C4" w14:textId="77777777" w:rsidR="00E232A1" w:rsidRPr="00E232A1" w:rsidRDefault="00E232A1" w:rsidP="00E232A1">
      <w:pPr>
        <w:rPr>
          <w:sz w:val="20"/>
          <w:szCs w:val="20"/>
          <w:highlight w:val="green"/>
        </w:rPr>
      </w:pPr>
      <w:r w:rsidRPr="00E232A1">
        <w:rPr>
          <w:rFonts w:eastAsia="DengXian"/>
          <w:sz w:val="20"/>
          <w:szCs w:val="20"/>
          <w:highlight w:val="green"/>
        </w:rPr>
        <w:t>Agreement</w:t>
      </w:r>
    </w:p>
    <w:p w14:paraId="176F91E7" w14:textId="77777777" w:rsidR="00E232A1" w:rsidRPr="00E232A1" w:rsidRDefault="00E232A1" w:rsidP="00E232A1">
      <w:pPr>
        <w:rPr>
          <w:sz w:val="20"/>
          <w:szCs w:val="20"/>
        </w:rPr>
      </w:pPr>
      <w:r w:rsidRPr="00E232A1">
        <w:rPr>
          <w:sz w:val="20"/>
          <w:szCs w:val="20"/>
        </w:rPr>
        <w:t>For reporting of power headroom information for assumed PUSCH using target waveform different from waveform of actual PUSCH, support the following:</w:t>
      </w:r>
    </w:p>
    <w:p w14:paraId="2E3CFB66" w14:textId="77777777" w:rsidR="00E232A1" w:rsidRPr="00E232A1" w:rsidRDefault="00E232A1" w:rsidP="00E232A1">
      <w:pPr>
        <w:numPr>
          <w:ilvl w:val="0"/>
          <w:numId w:val="39"/>
        </w:numPr>
        <w:ind w:left="720" w:hanging="360"/>
        <w:rPr>
          <w:sz w:val="20"/>
          <w:szCs w:val="20"/>
        </w:rPr>
      </w:pPr>
      <w:r w:rsidRPr="00E232A1">
        <w:rPr>
          <w:sz w:val="20"/>
          <w:szCs w:val="20"/>
        </w:rPr>
        <w:t>Power headroom information for assumed PUSCH is based on an actual PUSCH transmission.</w:t>
      </w:r>
    </w:p>
    <w:p w14:paraId="74853F89" w14:textId="77777777" w:rsidR="00E232A1" w:rsidRPr="00E232A1" w:rsidRDefault="00E232A1" w:rsidP="00E232A1">
      <w:pPr>
        <w:numPr>
          <w:ilvl w:val="1"/>
          <w:numId w:val="39"/>
        </w:numPr>
        <w:rPr>
          <w:sz w:val="20"/>
          <w:szCs w:val="20"/>
        </w:rPr>
      </w:pPr>
      <w:r w:rsidRPr="00E232A1">
        <w:rPr>
          <w:sz w:val="20"/>
          <w:szCs w:val="20"/>
        </w:rPr>
        <w:t>In case of no actual PUSCH transmission on a serving cell, power headroom information for assumed PUSCH is not supported.</w:t>
      </w:r>
    </w:p>
    <w:p w14:paraId="36E34F8D" w14:textId="77777777" w:rsidR="00E232A1" w:rsidRPr="00E232A1" w:rsidRDefault="00E232A1" w:rsidP="00E232A1">
      <w:pPr>
        <w:numPr>
          <w:ilvl w:val="1"/>
          <w:numId w:val="39"/>
        </w:numPr>
        <w:rPr>
          <w:sz w:val="20"/>
          <w:szCs w:val="20"/>
        </w:rPr>
      </w:pPr>
      <w:r w:rsidRPr="00E232A1">
        <w:rPr>
          <w:sz w:val="20"/>
          <w:szCs w:val="20"/>
        </w:rPr>
        <w:t>DWS field needs to be configured for at least one DCI format for the BWP of the actual PUSCH, otherwise power headroom information for assumed PUSCH is not supported.</w:t>
      </w:r>
    </w:p>
    <w:p w14:paraId="496F9389" w14:textId="77777777" w:rsidR="00E232A1" w:rsidRPr="00E232A1" w:rsidRDefault="00E232A1" w:rsidP="00E232A1">
      <w:pPr>
        <w:numPr>
          <w:ilvl w:val="0"/>
          <w:numId w:val="39"/>
        </w:numPr>
        <w:ind w:left="720" w:hanging="360"/>
        <w:rPr>
          <w:sz w:val="20"/>
          <w:szCs w:val="20"/>
        </w:rPr>
      </w:pPr>
      <w:r w:rsidRPr="00E232A1">
        <w:rPr>
          <w:sz w:val="20"/>
          <w:szCs w:val="20"/>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587BDB44" w14:textId="77777777" w:rsidR="00E232A1" w:rsidRPr="00E232A1" w:rsidRDefault="00E232A1" w:rsidP="00E232A1">
      <w:pPr>
        <w:numPr>
          <w:ilvl w:val="1"/>
          <w:numId w:val="39"/>
        </w:numPr>
        <w:rPr>
          <w:sz w:val="20"/>
          <w:szCs w:val="20"/>
        </w:rPr>
      </w:pPr>
      <w:r w:rsidRPr="00E232A1">
        <w:rPr>
          <w:sz w:val="20"/>
          <w:szCs w:val="20"/>
        </w:rPr>
        <w:t>All parameters that are used for the calculation of P</w:t>
      </w:r>
      <w:r w:rsidRPr="00E232A1">
        <w:rPr>
          <w:sz w:val="20"/>
          <w:szCs w:val="20"/>
          <w:vertAlign w:val="subscript"/>
        </w:rPr>
        <w:t>CMAX,f,c</w:t>
      </w:r>
      <w:r w:rsidRPr="00E232A1">
        <w:rPr>
          <w:sz w:val="20"/>
          <w:szCs w:val="20"/>
        </w:rPr>
        <w:t>(i), except waveform, are the same between assumed PUSCH and actual PUSCH.</w:t>
      </w:r>
    </w:p>
    <w:p w14:paraId="22979A25" w14:textId="77777777" w:rsidR="00E232A1" w:rsidRPr="00E232A1" w:rsidRDefault="00E232A1" w:rsidP="00E232A1">
      <w:pPr>
        <w:numPr>
          <w:ilvl w:val="1"/>
          <w:numId w:val="39"/>
        </w:numPr>
        <w:rPr>
          <w:sz w:val="20"/>
          <w:szCs w:val="20"/>
        </w:rPr>
      </w:pPr>
      <w:r w:rsidRPr="00E232A1">
        <w:rPr>
          <w:sz w:val="20"/>
          <w:szCs w:val="20"/>
        </w:rPr>
        <w:t>In case assumed PUSCH transmission is not supported for the parameters that are used for the calculation of P</w:t>
      </w:r>
      <w:r w:rsidRPr="00E232A1">
        <w:rPr>
          <w:sz w:val="20"/>
          <w:szCs w:val="20"/>
          <w:vertAlign w:val="subscript"/>
        </w:rPr>
        <w:t>CMAX,f,c</w:t>
      </w:r>
      <w:r w:rsidRPr="00E232A1">
        <w:rPr>
          <w:sz w:val="20"/>
          <w:szCs w:val="20"/>
        </w:rPr>
        <w:t>(i), power headroom information for assumed PUSCH is not computed or reported.</w:t>
      </w:r>
    </w:p>
    <w:p w14:paraId="2D013A23" w14:textId="77777777" w:rsidR="00E232A1" w:rsidRPr="00E232A1" w:rsidRDefault="00E232A1" w:rsidP="00E232A1">
      <w:pPr>
        <w:numPr>
          <w:ilvl w:val="0"/>
          <w:numId w:val="39"/>
        </w:numPr>
        <w:ind w:left="720" w:hanging="360"/>
        <w:rPr>
          <w:sz w:val="20"/>
          <w:szCs w:val="20"/>
        </w:rPr>
      </w:pPr>
      <w:r w:rsidRPr="00E232A1">
        <w:rPr>
          <w:sz w:val="20"/>
          <w:szCs w:val="20"/>
        </w:rPr>
        <w:t>Power headroom information for assumed PUSCH contains:</w:t>
      </w:r>
    </w:p>
    <w:p w14:paraId="23200923" w14:textId="77777777" w:rsidR="00E232A1" w:rsidRPr="00E232A1" w:rsidRDefault="00E232A1" w:rsidP="00E232A1">
      <w:pPr>
        <w:numPr>
          <w:ilvl w:val="1"/>
          <w:numId w:val="39"/>
        </w:numPr>
        <w:rPr>
          <w:sz w:val="20"/>
          <w:szCs w:val="20"/>
        </w:rPr>
      </w:pPr>
      <w:r w:rsidRPr="00E232A1">
        <w:rPr>
          <w:sz w:val="20"/>
          <w:szCs w:val="20"/>
        </w:rPr>
        <w:t>P</w:t>
      </w:r>
      <w:r w:rsidRPr="00E232A1">
        <w:rPr>
          <w:sz w:val="20"/>
          <w:szCs w:val="20"/>
          <w:vertAlign w:val="subscript"/>
        </w:rPr>
        <w:t>CMAX,f,c</w:t>
      </w:r>
      <w:r w:rsidRPr="00E232A1">
        <w:rPr>
          <w:sz w:val="20"/>
          <w:szCs w:val="20"/>
        </w:rPr>
        <w:t>(i) of assumed PUSCH</w:t>
      </w:r>
    </w:p>
    <w:p w14:paraId="1F0B54F0" w14:textId="77777777" w:rsidR="00E232A1" w:rsidRPr="00E232A1" w:rsidRDefault="00E232A1" w:rsidP="00E232A1">
      <w:pPr>
        <w:numPr>
          <w:ilvl w:val="2"/>
          <w:numId w:val="39"/>
        </w:numPr>
        <w:rPr>
          <w:sz w:val="20"/>
          <w:szCs w:val="20"/>
        </w:rPr>
      </w:pPr>
      <w:r w:rsidRPr="00E232A1">
        <w:rPr>
          <w:sz w:val="20"/>
          <w:szCs w:val="20"/>
        </w:rPr>
        <w:t>Accounting for applicable MPR, A-MPR and P-MPR for the assumed PUSCH.</w:t>
      </w:r>
    </w:p>
    <w:p w14:paraId="10C65122" w14:textId="77777777" w:rsidR="00E232A1" w:rsidRPr="00E232A1" w:rsidRDefault="00E232A1" w:rsidP="00E232A1">
      <w:pPr>
        <w:numPr>
          <w:ilvl w:val="0"/>
          <w:numId w:val="39"/>
        </w:numPr>
        <w:ind w:left="720" w:hanging="360"/>
        <w:rPr>
          <w:sz w:val="20"/>
          <w:szCs w:val="20"/>
        </w:rPr>
      </w:pPr>
      <w:r w:rsidRPr="00E232A1">
        <w:rPr>
          <w:sz w:val="20"/>
          <w:szCs w:val="20"/>
        </w:rPr>
        <w:lastRenderedPageBreak/>
        <w:t>If UE reports power headroom information for assumed PUSCH in a PUSCH transmission, legacy PHR is also reported in the same PUSCH transmission.</w:t>
      </w:r>
    </w:p>
    <w:p w14:paraId="232345F1" w14:textId="77777777" w:rsidR="00E232A1" w:rsidRPr="00E232A1" w:rsidRDefault="00E232A1" w:rsidP="00E232A1">
      <w:pPr>
        <w:numPr>
          <w:ilvl w:val="1"/>
          <w:numId w:val="39"/>
        </w:numPr>
        <w:rPr>
          <w:sz w:val="20"/>
          <w:szCs w:val="20"/>
        </w:rPr>
      </w:pPr>
      <w:r w:rsidRPr="00E232A1">
        <w:rPr>
          <w:sz w:val="20"/>
          <w:szCs w:val="20"/>
        </w:rPr>
        <w:t>No consensus in RAN1 if the following applies or not: if UE reports legacy PHR in a PUSCH transmission, power headroom information for assumed PUSCH is also reported.</w:t>
      </w:r>
    </w:p>
    <w:p w14:paraId="1B3EF80F" w14:textId="77777777" w:rsidR="00E232A1" w:rsidRPr="00E232A1" w:rsidRDefault="00E232A1" w:rsidP="00E232A1">
      <w:pPr>
        <w:numPr>
          <w:ilvl w:val="0"/>
          <w:numId w:val="39"/>
        </w:numPr>
        <w:spacing w:after="160"/>
        <w:ind w:left="720" w:hanging="360"/>
        <w:jc w:val="both"/>
        <w:rPr>
          <w:sz w:val="20"/>
          <w:szCs w:val="20"/>
          <w:lang w:eastAsia="en-GB"/>
        </w:rPr>
      </w:pPr>
      <w:r w:rsidRPr="00E232A1">
        <w:rPr>
          <w:sz w:val="20"/>
          <w:szCs w:val="20"/>
        </w:rPr>
        <w:t>Note: RAN endorsed the following at RAN#100: “</w:t>
      </w:r>
      <w:r w:rsidRPr="00E232A1">
        <w:rPr>
          <w:rFonts w:hint="eastAsia"/>
          <w:sz w:val="20"/>
          <w:szCs w:val="20"/>
          <w:lang w:eastAsia="en-GB"/>
        </w:rPr>
        <w:t>RAN2 will not work on PHR triggering procedure for dynamic waveform switching in Rel-18 UL Coverage enh WI</w:t>
      </w:r>
      <w:r w:rsidRPr="00E232A1">
        <w:rPr>
          <w:sz w:val="20"/>
          <w:szCs w:val="20"/>
          <w:lang w:eastAsia="en-GB"/>
        </w:rPr>
        <w:t>”</w:t>
      </w:r>
      <w:r w:rsidRPr="00E232A1">
        <w:rPr>
          <w:sz w:val="20"/>
          <w:szCs w:val="20"/>
        </w:rPr>
        <w:t xml:space="preserve"> [RP-231498].</w:t>
      </w:r>
    </w:p>
    <w:p w14:paraId="59BF1231" w14:textId="77777777" w:rsidR="00E232A1" w:rsidRPr="00E232A1" w:rsidRDefault="00E232A1" w:rsidP="00E232A1">
      <w:pPr>
        <w:ind w:left="1440" w:hanging="1440"/>
        <w:rPr>
          <w:rFonts w:eastAsia="DengXian"/>
          <w:sz w:val="20"/>
          <w:szCs w:val="20"/>
        </w:rPr>
      </w:pPr>
      <w:r w:rsidRPr="00E232A1">
        <w:rPr>
          <w:rFonts w:eastAsia="DengXian" w:hint="eastAsia"/>
          <w:sz w:val="20"/>
          <w:szCs w:val="20"/>
        </w:rPr>
        <w:t>S</w:t>
      </w:r>
      <w:r w:rsidRPr="00E232A1">
        <w:rPr>
          <w:rFonts w:eastAsia="DengXian"/>
          <w:sz w:val="20"/>
          <w:szCs w:val="20"/>
        </w:rPr>
        <w:t>end LS to RAN2 to inform above agreement.</w:t>
      </w:r>
    </w:p>
    <w:p w14:paraId="68663959" w14:textId="77777777" w:rsidR="00E232A1" w:rsidRPr="00E232A1" w:rsidRDefault="00E232A1" w:rsidP="00E232A1">
      <w:pPr>
        <w:ind w:left="1440" w:hanging="1440"/>
        <w:rPr>
          <w:sz w:val="20"/>
          <w:szCs w:val="20"/>
          <w:lang w:eastAsia="x-none"/>
        </w:rPr>
      </w:pPr>
    </w:p>
    <w:p w14:paraId="34B2FDE6" w14:textId="77777777" w:rsidR="00E232A1" w:rsidRPr="00E232A1" w:rsidRDefault="00E232A1" w:rsidP="00E232A1">
      <w:pPr>
        <w:ind w:left="1440" w:hanging="1440"/>
        <w:rPr>
          <w:rFonts w:eastAsia="DengXian"/>
          <w:sz w:val="20"/>
          <w:szCs w:val="20"/>
          <w:highlight w:val="green"/>
        </w:rPr>
      </w:pPr>
      <w:r w:rsidRPr="00E232A1">
        <w:rPr>
          <w:rFonts w:eastAsia="DengXian" w:hint="eastAsia"/>
          <w:sz w:val="20"/>
          <w:szCs w:val="20"/>
          <w:highlight w:val="green"/>
        </w:rPr>
        <w:t>A</w:t>
      </w:r>
      <w:r w:rsidRPr="00E232A1">
        <w:rPr>
          <w:rFonts w:eastAsia="DengXian"/>
          <w:sz w:val="20"/>
          <w:szCs w:val="20"/>
          <w:highlight w:val="green"/>
        </w:rPr>
        <w:t>greement</w:t>
      </w:r>
    </w:p>
    <w:p w14:paraId="51C32FFA" w14:textId="77777777" w:rsidR="00E232A1" w:rsidRPr="00E232A1" w:rsidRDefault="00E232A1" w:rsidP="00E232A1">
      <w:pPr>
        <w:ind w:left="1440" w:hanging="1440"/>
        <w:rPr>
          <w:sz w:val="20"/>
          <w:szCs w:val="20"/>
        </w:rPr>
      </w:pPr>
      <w:r w:rsidRPr="00E232A1">
        <w:rPr>
          <w:sz w:val="20"/>
          <w:szCs w:val="20"/>
        </w:rPr>
        <w:t>Draft LS R1-2308476 is endorsed in principle by adding above agreement.</w:t>
      </w:r>
    </w:p>
    <w:p w14:paraId="48147857" w14:textId="77777777" w:rsidR="00E232A1" w:rsidRPr="00E232A1" w:rsidRDefault="00E232A1" w:rsidP="00E232A1">
      <w:pPr>
        <w:ind w:left="1440" w:hanging="1440"/>
        <w:rPr>
          <w:rFonts w:eastAsia="DengXian"/>
          <w:sz w:val="20"/>
          <w:szCs w:val="20"/>
          <w:highlight w:val="green"/>
        </w:rPr>
      </w:pPr>
      <w:r w:rsidRPr="00E232A1">
        <w:rPr>
          <w:rFonts w:eastAsia="DengXian" w:hint="eastAsia"/>
          <w:sz w:val="20"/>
          <w:szCs w:val="20"/>
          <w:highlight w:val="green"/>
        </w:rPr>
        <w:t>A</w:t>
      </w:r>
      <w:r w:rsidRPr="00E232A1">
        <w:rPr>
          <w:rFonts w:eastAsia="DengXian"/>
          <w:sz w:val="20"/>
          <w:szCs w:val="20"/>
          <w:highlight w:val="green"/>
        </w:rPr>
        <w:t>greement</w:t>
      </w:r>
    </w:p>
    <w:p w14:paraId="5459785F" w14:textId="77777777" w:rsidR="00E232A1" w:rsidRPr="00E232A1" w:rsidRDefault="00E232A1" w:rsidP="00E232A1">
      <w:pPr>
        <w:ind w:left="1440" w:hanging="1440"/>
        <w:rPr>
          <w:rFonts w:eastAsia="DengXian"/>
          <w:sz w:val="20"/>
          <w:szCs w:val="20"/>
        </w:rPr>
      </w:pPr>
      <w:r w:rsidRPr="00E232A1">
        <w:rPr>
          <w:rFonts w:eastAsia="DengXian" w:hint="eastAsia"/>
          <w:sz w:val="20"/>
          <w:szCs w:val="20"/>
        </w:rPr>
        <w:t>F</w:t>
      </w:r>
      <w:r w:rsidRPr="00E232A1">
        <w:rPr>
          <w:rFonts w:eastAsia="DengXian"/>
          <w:sz w:val="20"/>
          <w:szCs w:val="20"/>
        </w:rPr>
        <w:t>inal LS R1-2308477 is endorsed.</w:t>
      </w:r>
    </w:p>
    <w:p w14:paraId="076BBB64" w14:textId="77777777" w:rsidR="00E232A1" w:rsidRPr="00E232A1" w:rsidRDefault="00E232A1" w:rsidP="00E232A1">
      <w:pPr>
        <w:ind w:left="1440" w:hanging="1440"/>
        <w:rPr>
          <w:sz w:val="20"/>
          <w:szCs w:val="20"/>
          <w:lang w:eastAsia="x-none"/>
        </w:rPr>
      </w:pPr>
    </w:p>
    <w:p w14:paraId="4B00ADDD" w14:textId="77777777" w:rsidR="00E232A1" w:rsidRPr="00E232A1" w:rsidRDefault="00E232A1" w:rsidP="00E232A1">
      <w:pPr>
        <w:rPr>
          <w:b/>
          <w:bCs/>
          <w:sz w:val="20"/>
          <w:szCs w:val="20"/>
          <w:highlight w:val="green"/>
        </w:rPr>
      </w:pPr>
      <w:r w:rsidRPr="00E232A1">
        <w:rPr>
          <w:b/>
          <w:bCs/>
          <w:sz w:val="20"/>
          <w:szCs w:val="20"/>
          <w:highlight w:val="green"/>
        </w:rPr>
        <w:t>Agreement</w:t>
      </w:r>
    </w:p>
    <w:p w14:paraId="741ADC83" w14:textId="77777777" w:rsidR="00E232A1" w:rsidRPr="00E232A1" w:rsidRDefault="00E232A1" w:rsidP="00E232A1">
      <w:pPr>
        <w:rPr>
          <w:sz w:val="20"/>
          <w:szCs w:val="20"/>
        </w:rPr>
      </w:pPr>
      <w:r w:rsidRPr="00E232A1">
        <w:rPr>
          <w:sz w:val="20"/>
          <w:szCs w:val="20"/>
        </w:rPr>
        <w:t>Introduce a new RRC parameter under PHR-Config for configuration of reporting of power headroom information for an assumed PUSCH:</w:t>
      </w:r>
    </w:p>
    <w:p w14:paraId="458A76A4" w14:textId="77777777" w:rsidR="00E232A1" w:rsidRPr="00E232A1" w:rsidRDefault="00E232A1" w:rsidP="00E232A1">
      <w:pPr>
        <w:ind w:left="1440" w:hanging="1440"/>
        <w:rPr>
          <w:sz w:val="20"/>
          <w:szCs w:val="20"/>
        </w:rPr>
      </w:pPr>
      <w:r w:rsidRPr="00E232A1">
        <w:rPr>
          <w:sz w:val="20"/>
          <w:szCs w:val="20"/>
        </w:rPr>
        <w:t>Value range is {enabled}</w:t>
      </w:r>
    </w:p>
    <w:p w14:paraId="6BF63E87" w14:textId="77777777" w:rsidR="00E232A1" w:rsidRPr="00E232A1" w:rsidRDefault="00E232A1" w:rsidP="00E232A1">
      <w:pPr>
        <w:ind w:left="1440" w:hanging="1440"/>
        <w:rPr>
          <w:rFonts w:eastAsia="DengXian"/>
          <w:sz w:val="20"/>
          <w:szCs w:val="20"/>
        </w:rPr>
      </w:pPr>
    </w:p>
    <w:p w14:paraId="60C9AFC9" w14:textId="77777777" w:rsidR="00E232A1" w:rsidRPr="00E232A1" w:rsidRDefault="00E232A1" w:rsidP="00E232A1">
      <w:pPr>
        <w:rPr>
          <w:sz w:val="20"/>
          <w:szCs w:val="20"/>
          <w:highlight w:val="green"/>
        </w:rPr>
      </w:pPr>
      <w:r w:rsidRPr="00E232A1">
        <w:rPr>
          <w:b/>
          <w:bCs/>
          <w:sz w:val="20"/>
          <w:szCs w:val="20"/>
          <w:highlight w:val="green"/>
        </w:rPr>
        <w:t>Agreement</w:t>
      </w:r>
    </w:p>
    <w:p w14:paraId="34699DD8" w14:textId="77777777" w:rsidR="00E232A1" w:rsidRPr="00E232A1" w:rsidRDefault="00E232A1" w:rsidP="00E232A1">
      <w:pPr>
        <w:rPr>
          <w:sz w:val="20"/>
          <w:szCs w:val="20"/>
        </w:rPr>
      </w:pPr>
      <w:r w:rsidRPr="00E232A1">
        <w:rPr>
          <w:sz w:val="20"/>
          <w:szCs w:val="20"/>
        </w:rPr>
        <w:t>Value “0” of dynamic waveform switching indicator field maps to transform precoding enabled.</w:t>
      </w:r>
    </w:p>
    <w:p w14:paraId="52D9298E" w14:textId="77777777" w:rsidR="00E232A1" w:rsidRPr="00E232A1" w:rsidRDefault="00E232A1" w:rsidP="00E232A1">
      <w:pPr>
        <w:ind w:left="1440" w:hanging="1440"/>
        <w:rPr>
          <w:rFonts w:eastAsia="DengXian"/>
          <w:sz w:val="20"/>
          <w:szCs w:val="20"/>
          <w:lang w:eastAsia="x-none"/>
        </w:rPr>
      </w:pPr>
      <w:r w:rsidRPr="00E232A1">
        <w:rPr>
          <w:sz w:val="20"/>
          <w:szCs w:val="20"/>
        </w:rPr>
        <w:t>Value “1” of dynamic waveform switching indicator field maps to transform precoding disabled.</w:t>
      </w:r>
    </w:p>
    <w:p w14:paraId="560B9657" w14:textId="58C93503" w:rsidR="0039135A" w:rsidRPr="00685880" w:rsidRDefault="0025389B" w:rsidP="00115C8F">
      <w:pPr>
        <w:spacing w:before="120"/>
        <w:rPr>
          <w:rFonts w:eastAsia="SimSun"/>
          <w:noProof/>
          <w:sz w:val="20"/>
          <w:szCs w:val="20"/>
          <w:lang w:val="en-US" w:eastAsia="en-US"/>
        </w:rPr>
      </w:pPr>
      <w:r w:rsidRPr="00974C1A">
        <w:rPr>
          <w:rFonts w:eastAsia="MS Mincho"/>
          <w:sz w:val="20"/>
          <w:szCs w:val="20"/>
          <w:lang w:eastAsia="ja-JP"/>
        </w:rPr>
        <w:t xml:space="preserve">In this contribution, we discuss </w:t>
      </w:r>
      <w:r w:rsidR="008733FD" w:rsidRPr="00974C1A">
        <w:rPr>
          <w:rFonts w:eastAsia="MS Mincho"/>
          <w:sz w:val="20"/>
          <w:szCs w:val="20"/>
          <w:lang w:val="en-US" w:eastAsia="ja-JP"/>
        </w:rPr>
        <w:t xml:space="preserve">the </w:t>
      </w:r>
      <w:r w:rsidR="00E232A1">
        <w:rPr>
          <w:rFonts w:eastAsia="MS Mincho"/>
          <w:sz w:val="20"/>
          <w:szCs w:val="20"/>
          <w:lang w:val="en-US" w:eastAsia="ja-JP"/>
        </w:rPr>
        <w:t>remaining issues</w:t>
      </w:r>
      <w:r w:rsidR="00D962D6">
        <w:rPr>
          <w:rFonts w:eastAsia="MS Mincho"/>
          <w:sz w:val="20"/>
          <w:szCs w:val="20"/>
          <w:lang w:val="en-US" w:eastAsia="ja-JP"/>
        </w:rPr>
        <w:t xml:space="preserve"> of </w:t>
      </w:r>
      <w:r w:rsidR="000545CE">
        <w:rPr>
          <w:rFonts w:eastAsia="MS Mincho"/>
          <w:sz w:val="20"/>
          <w:szCs w:val="20"/>
          <w:lang w:val="en-US" w:eastAsia="ja-JP"/>
        </w:rPr>
        <w:t xml:space="preserve">dynamic waveform switching </w:t>
      </w:r>
      <w:r w:rsidR="008733FD" w:rsidRPr="00974C1A">
        <w:rPr>
          <w:rFonts w:eastAsia="MS Mincho"/>
          <w:sz w:val="20"/>
          <w:szCs w:val="20"/>
          <w:lang w:val="en-US" w:eastAsia="ja-JP"/>
        </w:rPr>
        <w:t>and</w:t>
      </w:r>
      <w:r w:rsidR="007A201D">
        <w:rPr>
          <w:rFonts w:eastAsia="MS Mincho"/>
          <w:sz w:val="20"/>
          <w:szCs w:val="20"/>
          <w:lang w:val="en-US" w:eastAsia="ja-JP"/>
        </w:rPr>
        <w:t xml:space="preserve"> </w:t>
      </w:r>
      <w:r w:rsidR="008733FD" w:rsidRPr="00974C1A">
        <w:rPr>
          <w:rFonts w:eastAsia="MS Mincho"/>
          <w:sz w:val="20"/>
          <w:szCs w:val="20"/>
          <w:lang w:val="en-US" w:eastAsia="ja-JP"/>
        </w:rPr>
        <w:t>give our proposals</w:t>
      </w:r>
      <w:r w:rsidR="0039135A" w:rsidRPr="00974C1A">
        <w:rPr>
          <w:rFonts w:eastAsia="MS Mincho"/>
          <w:sz w:val="20"/>
          <w:szCs w:val="20"/>
          <w:lang w:val="en-US" w:eastAsia="ja-JP"/>
        </w:rPr>
        <w:t>.</w:t>
      </w:r>
    </w:p>
    <w:p w14:paraId="57F74D79" w14:textId="07DE3086"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0545CE">
        <w:rPr>
          <w:rFonts w:cs="Arial"/>
          <w:bCs/>
          <w:sz w:val="20"/>
          <w:lang w:val="en-US" w:eastAsia="zh-CN"/>
        </w:rPr>
        <w:t xml:space="preserve">dynamic waveform </w:t>
      </w:r>
      <w:proofErr w:type="gramStart"/>
      <w:r w:rsidR="000545CE">
        <w:rPr>
          <w:rFonts w:cs="Arial"/>
          <w:bCs/>
          <w:sz w:val="20"/>
          <w:lang w:val="en-US" w:eastAsia="zh-CN"/>
        </w:rPr>
        <w:t>switching</w:t>
      </w:r>
      <w:proofErr w:type="gramEnd"/>
    </w:p>
    <w:p w14:paraId="4A3E737D" w14:textId="75A2AC8B" w:rsidR="00A65545" w:rsidRDefault="00A65545" w:rsidP="000C074D">
      <w:pPr>
        <w:spacing w:before="120" w:after="120"/>
        <w:rPr>
          <w:rFonts w:eastAsia="Microsoft YaHei UI"/>
          <w:color w:val="000000"/>
          <w:sz w:val="20"/>
          <w:szCs w:val="20"/>
          <w:lang w:val="en-US"/>
        </w:rPr>
      </w:pPr>
      <w:r>
        <w:rPr>
          <w:rFonts w:eastAsia="Microsoft YaHei UI"/>
          <w:color w:val="000000"/>
          <w:sz w:val="20"/>
          <w:szCs w:val="20"/>
          <w:lang w:val="en-US"/>
        </w:rPr>
        <w:t xml:space="preserve">During the post RAN1#114 meeting email discussion, regarding how to capture the </w:t>
      </w:r>
      <w:r w:rsidR="00D52352">
        <w:rPr>
          <w:rFonts w:eastAsia="Microsoft YaHei UI"/>
          <w:color w:val="000000"/>
          <w:sz w:val="20"/>
          <w:szCs w:val="20"/>
          <w:lang w:val="en-US"/>
        </w:rPr>
        <w:t xml:space="preserve">below </w:t>
      </w:r>
      <w:r w:rsidR="00235EDD">
        <w:rPr>
          <w:rFonts w:eastAsia="Microsoft YaHei UI"/>
          <w:color w:val="000000"/>
          <w:sz w:val="20"/>
          <w:szCs w:val="20"/>
          <w:lang w:val="en-US"/>
        </w:rPr>
        <w:t xml:space="preserve">agreements on </w:t>
      </w:r>
      <w:r>
        <w:rPr>
          <w:rFonts w:eastAsia="Microsoft YaHei UI"/>
          <w:color w:val="000000"/>
          <w:sz w:val="20"/>
          <w:szCs w:val="20"/>
          <w:lang w:val="en-US"/>
        </w:rPr>
        <w:t>dynamic waveform switching in TS38.212, companies had different views.</w:t>
      </w:r>
    </w:p>
    <w:tbl>
      <w:tblPr>
        <w:tblStyle w:val="TableGrid"/>
        <w:tblW w:w="0" w:type="auto"/>
        <w:tblLook w:val="04A0" w:firstRow="1" w:lastRow="0" w:firstColumn="1" w:lastColumn="0" w:noHBand="0" w:noVBand="1"/>
      </w:tblPr>
      <w:tblGrid>
        <w:gridCol w:w="9629"/>
      </w:tblGrid>
      <w:tr w:rsidR="00DF6F26" w14:paraId="4412DB30" w14:textId="77777777" w:rsidTr="00DF6F26">
        <w:tc>
          <w:tcPr>
            <w:tcW w:w="9629" w:type="dxa"/>
          </w:tcPr>
          <w:p w14:paraId="01C23604" w14:textId="40339402" w:rsidR="00DF6F26" w:rsidRPr="00A67EBC" w:rsidRDefault="00DF6F26" w:rsidP="00DF6F26">
            <w:pPr>
              <w:shd w:val="clear" w:color="auto" w:fill="FFFFFF"/>
              <w:rPr>
                <w:rFonts w:eastAsia="SimSun"/>
                <w:color w:val="000000"/>
                <w:sz w:val="20"/>
                <w:szCs w:val="20"/>
                <w:highlight w:val="green"/>
                <w:lang w:val="en-US"/>
              </w:rPr>
            </w:pPr>
            <w:r w:rsidRPr="00A67EBC">
              <w:rPr>
                <w:rFonts w:eastAsia="SimSun"/>
                <w:b/>
                <w:bCs/>
                <w:color w:val="000000"/>
                <w:sz w:val="20"/>
                <w:szCs w:val="20"/>
                <w:highlight w:val="green"/>
                <w:shd w:val="clear" w:color="auto" w:fill="FF00FF"/>
              </w:rPr>
              <w:t>Agreement</w:t>
            </w:r>
            <w:r w:rsidRPr="00A67EBC">
              <w:rPr>
                <w:rFonts w:eastAsia="SimSun"/>
                <w:b/>
                <w:bCs/>
                <w:color w:val="000000"/>
                <w:sz w:val="20"/>
                <w:szCs w:val="20"/>
                <w:highlight w:val="green"/>
                <w:shd w:val="clear" w:color="auto" w:fill="FF00FF"/>
                <w:lang w:val="en-US"/>
              </w:rPr>
              <w:t xml:space="preserve"> </w:t>
            </w:r>
          </w:p>
          <w:p w14:paraId="129EDBA6" w14:textId="77777777" w:rsidR="00DF6F26" w:rsidRPr="00A67EBC" w:rsidRDefault="00DF6F26" w:rsidP="00DF6F26">
            <w:pPr>
              <w:shd w:val="clear" w:color="auto" w:fill="FFFFFF"/>
              <w:rPr>
                <w:rFonts w:ascii="Calibri" w:eastAsia="SimSun" w:hAnsi="Calibri" w:cs="Calibri"/>
                <w:color w:val="000000"/>
                <w:sz w:val="20"/>
                <w:szCs w:val="20"/>
                <w:lang w:val="en-US"/>
              </w:rPr>
            </w:pPr>
            <w:r w:rsidRPr="00A67EBC">
              <w:rPr>
                <w:rFonts w:eastAsia="SimSun"/>
                <w:color w:val="000000"/>
                <w:sz w:val="20"/>
                <w:szCs w:val="20"/>
              </w:rPr>
              <w:t>Dynamic waveform switching enhancement in R18 is applicable to PUSCH scheduled by DCI format 0_1 or 0_2 in PDCCH with CRC scrambled with C-RNTI, MCS-C-RNTI, or CS-RNTI with NDI=1.</w:t>
            </w:r>
          </w:p>
          <w:p w14:paraId="735D1884" w14:textId="77777777" w:rsidR="00DF6F26" w:rsidRPr="00A67EBC" w:rsidRDefault="00DF6F26" w:rsidP="00DF6F26">
            <w:pPr>
              <w:numPr>
                <w:ilvl w:val="0"/>
                <w:numId w:val="41"/>
              </w:numPr>
              <w:shd w:val="clear" w:color="auto" w:fill="FFFFFF"/>
              <w:rPr>
                <w:rFonts w:ascii="Calibri" w:eastAsia="Microsoft YaHei UI" w:hAnsi="Calibri" w:cs="Calibri"/>
                <w:color w:val="000000"/>
                <w:sz w:val="20"/>
                <w:szCs w:val="20"/>
                <w:lang w:val="en-US"/>
              </w:rPr>
            </w:pPr>
            <w:r w:rsidRPr="00A67EBC">
              <w:rPr>
                <w:rFonts w:eastAsia="Microsoft YaHei UI"/>
                <w:color w:val="000000"/>
                <w:sz w:val="20"/>
                <w:szCs w:val="20"/>
              </w:rPr>
              <w:t>Note: The above does not imply that dynamic switching enhancement in R18 is applicable or not applicable to other cases of PUSCH (e.g. PUSCH transmission with a Type 1 or Type 2 configured grant, PUSCH scheduled by DCI format 0_0).</w:t>
            </w:r>
          </w:p>
          <w:p w14:paraId="64BF7FA5" w14:textId="15C1E686" w:rsidR="00DF6F26" w:rsidRPr="00A67EBC" w:rsidRDefault="00DF6F26" w:rsidP="00DF6F26">
            <w:pPr>
              <w:rPr>
                <w:sz w:val="20"/>
                <w:szCs w:val="20"/>
                <w:lang w:val="en-US"/>
              </w:rPr>
            </w:pPr>
            <w:r w:rsidRPr="00A67EBC">
              <w:rPr>
                <w:sz w:val="20"/>
                <w:szCs w:val="20"/>
              </w:rPr>
              <w:t>Conclusion</w:t>
            </w:r>
            <w:r w:rsidRPr="00A67EBC">
              <w:rPr>
                <w:sz w:val="20"/>
                <w:szCs w:val="20"/>
                <w:lang w:val="en-US"/>
              </w:rPr>
              <w:t xml:space="preserve"> </w:t>
            </w:r>
          </w:p>
          <w:p w14:paraId="2190B788" w14:textId="77777777" w:rsidR="00DF6F26" w:rsidRPr="00A67EBC" w:rsidRDefault="00DF6F26" w:rsidP="00DF6F26">
            <w:pPr>
              <w:rPr>
                <w:sz w:val="20"/>
                <w:szCs w:val="20"/>
              </w:rPr>
            </w:pPr>
            <w:r w:rsidRPr="00A67EBC">
              <w:rPr>
                <w:sz w:val="20"/>
                <w:szCs w:val="20"/>
              </w:rPr>
              <w:t>There is no consensus to support “Dynamic waveform switching to PUSCH transmissions with a Type 2 configured grant” in R18.</w:t>
            </w:r>
          </w:p>
          <w:p w14:paraId="1D5DDAD0" w14:textId="4AB55555" w:rsidR="00DF6F26" w:rsidRPr="00A67EBC" w:rsidRDefault="00DF6F26" w:rsidP="00DF6F26">
            <w:pPr>
              <w:pStyle w:val="ListParagraph"/>
              <w:ind w:left="0"/>
              <w:rPr>
                <w:sz w:val="20"/>
                <w:szCs w:val="20"/>
                <w:highlight w:val="green"/>
              </w:rPr>
            </w:pPr>
            <w:r w:rsidRPr="00A67EBC">
              <w:rPr>
                <w:sz w:val="20"/>
                <w:szCs w:val="20"/>
                <w:highlight w:val="green"/>
              </w:rPr>
              <w:t>Agreement</w:t>
            </w:r>
            <w:r w:rsidRPr="00A67EBC">
              <w:rPr>
                <w:sz w:val="20"/>
                <w:szCs w:val="20"/>
                <w:highlight w:val="green"/>
                <w:lang w:val="en-US"/>
              </w:rPr>
              <w:t xml:space="preserve"> </w:t>
            </w:r>
          </w:p>
          <w:p w14:paraId="0346896D" w14:textId="34A02F89" w:rsidR="00DF6F26" w:rsidRDefault="00DF6F26" w:rsidP="00DF6F26">
            <w:pPr>
              <w:spacing w:after="120"/>
              <w:rPr>
                <w:rFonts w:eastAsia="Microsoft YaHei UI"/>
                <w:color w:val="000000"/>
                <w:sz w:val="20"/>
                <w:szCs w:val="20"/>
                <w:lang w:val="en-US"/>
              </w:rPr>
            </w:pPr>
            <w:r w:rsidRPr="00A67EBC">
              <w:rPr>
                <w:sz w:val="20"/>
                <w:szCs w:val="20"/>
              </w:rPr>
              <w:t>Dynamic waveform switching in R18 is not applicable to PUSCH transmissions with a Type 1 configured grant</w:t>
            </w:r>
          </w:p>
        </w:tc>
      </w:tr>
    </w:tbl>
    <w:p w14:paraId="5059BB84" w14:textId="79F489E0" w:rsidR="00331409" w:rsidRDefault="00331409" w:rsidP="000C074D">
      <w:pPr>
        <w:spacing w:before="120" w:after="120"/>
        <w:rPr>
          <w:rFonts w:eastAsia="Microsoft YaHei UI"/>
          <w:color w:val="000000"/>
          <w:sz w:val="20"/>
          <w:szCs w:val="20"/>
          <w:lang w:val="en-US"/>
        </w:rPr>
      </w:pPr>
      <w:r>
        <w:rPr>
          <w:rFonts w:eastAsia="Microsoft YaHei UI"/>
          <w:color w:val="000000"/>
          <w:sz w:val="20"/>
          <w:szCs w:val="20"/>
          <w:lang w:val="en-US"/>
        </w:rPr>
        <w:t>To align the DCI format size between C-RNTI and CS-RNTI, if dynamic wave switching is configured with enabled, the DCI size will increase 1 bit. The issue is how to capture this 1bit in configured grant type 2 activation DCI. There are two options to achieve this purpose.</w:t>
      </w:r>
    </w:p>
    <w:p w14:paraId="6356D8ED" w14:textId="0B91E2F2" w:rsidR="00331409" w:rsidRDefault="00331409" w:rsidP="00331409">
      <w:pPr>
        <w:pStyle w:val="ListParagraph"/>
        <w:numPr>
          <w:ilvl w:val="0"/>
          <w:numId w:val="54"/>
        </w:numPr>
        <w:spacing w:before="120" w:after="120"/>
        <w:rPr>
          <w:rFonts w:eastAsia="Microsoft YaHei UI"/>
          <w:color w:val="000000"/>
          <w:sz w:val="20"/>
          <w:szCs w:val="20"/>
          <w:lang w:val="en-US"/>
        </w:rPr>
      </w:pPr>
      <w:r w:rsidRPr="00331409">
        <w:rPr>
          <w:rFonts w:eastAsia="Microsoft YaHei UI"/>
          <w:color w:val="000000"/>
          <w:sz w:val="20"/>
          <w:szCs w:val="20"/>
          <w:lang w:val="en-US"/>
        </w:rPr>
        <w:t xml:space="preserve">Option 1: </w:t>
      </w:r>
      <w:r w:rsidR="00A67EBC">
        <w:rPr>
          <w:rFonts w:eastAsia="Microsoft YaHei UI"/>
          <w:color w:val="000000"/>
          <w:sz w:val="20"/>
          <w:szCs w:val="20"/>
          <w:lang w:val="en-US"/>
        </w:rPr>
        <w:t>Use</w:t>
      </w:r>
      <w:r>
        <w:rPr>
          <w:rFonts w:eastAsia="Microsoft YaHei UI"/>
          <w:color w:val="000000"/>
          <w:sz w:val="20"/>
          <w:szCs w:val="20"/>
          <w:lang w:val="en-US"/>
        </w:rPr>
        <w:t xml:space="preserve"> 1 reserve</w:t>
      </w:r>
      <w:r w:rsidR="00A67EBC">
        <w:rPr>
          <w:rFonts w:eastAsia="Microsoft YaHei UI"/>
          <w:color w:val="000000"/>
          <w:sz w:val="20"/>
          <w:szCs w:val="20"/>
          <w:lang w:val="en-US"/>
        </w:rPr>
        <w:t>d</w:t>
      </w:r>
      <w:r>
        <w:rPr>
          <w:rFonts w:eastAsia="Microsoft YaHei UI"/>
          <w:color w:val="000000"/>
          <w:sz w:val="20"/>
          <w:szCs w:val="20"/>
          <w:lang w:val="en-US"/>
        </w:rPr>
        <w:t xml:space="preserve"> bit in </w:t>
      </w:r>
      <w:r w:rsidR="00DE5A03">
        <w:rPr>
          <w:rFonts w:eastAsia="Microsoft YaHei UI"/>
          <w:color w:val="000000"/>
          <w:sz w:val="20"/>
          <w:szCs w:val="20"/>
          <w:lang w:val="en-US"/>
        </w:rPr>
        <w:t xml:space="preserve">the </w:t>
      </w:r>
      <w:r>
        <w:rPr>
          <w:rFonts w:eastAsia="Microsoft YaHei UI"/>
          <w:color w:val="000000"/>
          <w:sz w:val="20"/>
          <w:szCs w:val="20"/>
          <w:lang w:val="en-US"/>
        </w:rPr>
        <w:t>transform precoder indicator information field</w:t>
      </w:r>
      <w:r w:rsidR="000F2E9D">
        <w:rPr>
          <w:rFonts w:eastAsia="Microsoft YaHei UI"/>
          <w:color w:val="000000"/>
          <w:sz w:val="20"/>
          <w:szCs w:val="20"/>
          <w:lang w:val="en-US"/>
        </w:rPr>
        <w:t>.</w:t>
      </w:r>
    </w:p>
    <w:p w14:paraId="004CF918" w14:textId="460F4314" w:rsidR="00331409" w:rsidRDefault="00331409" w:rsidP="00AB56A8">
      <w:pPr>
        <w:pStyle w:val="ListParagraph"/>
        <w:numPr>
          <w:ilvl w:val="0"/>
          <w:numId w:val="0"/>
        </w:numPr>
        <w:spacing w:before="120" w:after="120"/>
        <w:ind w:left="360"/>
        <w:rPr>
          <w:rFonts w:eastAsia="Microsoft YaHei UI"/>
          <w:color w:val="000000"/>
          <w:sz w:val="20"/>
          <w:szCs w:val="20"/>
          <w:lang w:val="en-US"/>
        </w:rPr>
      </w:pPr>
      <w:r>
        <w:rPr>
          <w:rFonts w:eastAsia="Microsoft YaHei UI"/>
          <w:color w:val="000000"/>
          <w:sz w:val="20"/>
          <w:szCs w:val="20"/>
          <w:lang w:val="en-US"/>
        </w:rPr>
        <w:t xml:space="preserve">The standard impacts </w:t>
      </w:r>
      <w:r w:rsidR="00A67EBC">
        <w:rPr>
          <w:rFonts w:eastAsia="Microsoft YaHei UI"/>
          <w:color w:val="000000"/>
          <w:sz w:val="20"/>
          <w:szCs w:val="20"/>
          <w:lang w:val="en-US"/>
        </w:rPr>
        <w:t>of</w:t>
      </w:r>
      <w:r>
        <w:rPr>
          <w:rFonts w:eastAsia="Microsoft YaHei UI"/>
          <w:color w:val="000000"/>
          <w:sz w:val="20"/>
          <w:szCs w:val="20"/>
          <w:lang w:val="en-US"/>
        </w:rPr>
        <w:t xml:space="preserve"> this option </w:t>
      </w:r>
      <w:r w:rsidR="00A67EBC">
        <w:rPr>
          <w:rFonts w:eastAsia="Microsoft YaHei UI"/>
          <w:color w:val="000000"/>
          <w:sz w:val="20"/>
          <w:szCs w:val="20"/>
          <w:lang w:val="en-US"/>
        </w:rPr>
        <w:t>are</w:t>
      </w:r>
      <w:r>
        <w:rPr>
          <w:rFonts w:eastAsia="Microsoft YaHei UI"/>
          <w:color w:val="000000"/>
          <w:sz w:val="20"/>
          <w:szCs w:val="20"/>
          <w:lang w:val="en-US"/>
        </w:rPr>
        <w:t xml:space="preserve"> shown below.</w:t>
      </w:r>
    </w:p>
    <w:tbl>
      <w:tblPr>
        <w:tblStyle w:val="TableGrid"/>
        <w:tblW w:w="0" w:type="auto"/>
        <w:tblInd w:w="279" w:type="dxa"/>
        <w:tblLook w:val="04A0" w:firstRow="1" w:lastRow="0" w:firstColumn="1" w:lastColumn="0" w:noHBand="0" w:noVBand="1"/>
      </w:tblPr>
      <w:tblGrid>
        <w:gridCol w:w="9350"/>
      </w:tblGrid>
      <w:tr w:rsidR="00A67EBC" w14:paraId="47EB8605" w14:textId="77777777" w:rsidTr="00A67EBC">
        <w:tc>
          <w:tcPr>
            <w:tcW w:w="9350" w:type="dxa"/>
          </w:tcPr>
          <w:p w14:paraId="6F6125B2" w14:textId="77777777" w:rsidR="00A67EBC" w:rsidRPr="00CD68E4" w:rsidRDefault="00A67EBC" w:rsidP="00A67EBC">
            <w:pPr>
              <w:pStyle w:val="B1"/>
              <w:rPr>
                <w:sz w:val="20"/>
                <w:szCs w:val="20"/>
              </w:rPr>
            </w:pPr>
            <w:r w:rsidRPr="00CD68E4">
              <w:rPr>
                <w:sz w:val="20"/>
                <w:szCs w:val="20"/>
              </w:rPr>
              <w:t>-</w:t>
            </w:r>
            <w:r w:rsidRPr="00CD68E4">
              <w:rPr>
                <w:sz w:val="20"/>
                <w:szCs w:val="20"/>
              </w:rPr>
              <w:tab/>
              <w:t xml:space="preserve">Transform precoder indicator – </w:t>
            </w:r>
            <w:r w:rsidRPr="00CD68E4">
              <w:rPr>
                <w:rFonts w:hint="eastAsia"/>
                <w:sz w:val="20"/>
                <w:szCs w:val="20"/>
              </w:rPr>
              <w:t>0 or 1 bit</w:t>
            </w:r>
          </w:p>
          <w:p w14:paraId="7CF01279" w14:textId="29E6388F" w:rsidR="00A67EBC" w:rsidRPr="00331409" w:rsidRDefault="00A67EBC" w:rsidP="00A67EBC">
            <w:pPr>
              <w:pStyle w:val="B2"/>
              <w:rPr>
                <w:b/>
                <w:bCs/>
                <w:sz w:val="20"/>
                <w:szCs w:val="20"/>
                <w:lang w:val="en-US"/>
              </w:rPr>
            </w:pPr>
            <w:r w:rsidRPr="00CD68E4">
              <w:rPr>
                <w:sz w:val="20"/>
                <w:szCs w:val="20"/>
              </w:rPr>
              <w:t>-</w:t>
            </w:r>
            <w:r w:rsidRPr="00CD68E4">
              <w:rPr>
                <w:sz w:val="20"/>
                <w:szCs w:val="20"/>
              </w:rPr>
              <w:tab/>
            </w:r>
            <w:r w:rsidRPr="00CD68E4">
              <w:rPr>
                <w:rFonts w:eastAsia="SimSun"/>
                <w:sz w:val="20"/>
                <w:szCs w:val="20"/>
              </w:rPr>
              <w:t xml:space="preserve">1 bit if the higher layer parameter </w:t>
            </w:r>
            <w:r w:rsidRPr="00CD68E4">
              <w:rPr>
                <w:rFonts w:eastAsia="SimSun"/>
                <w:i/>
                <w:sz w:val="20"/>
                <w:szCs w:val="20"/>
              </w:rPr>
              <w:t>dynamicTransformPrecoderIndicationDCI-0-1</w:t>
            </w:r>
            <w:r w:rsidRPr="00CD68E4">
              <w:rPr>
                <w:rFonts w:eastAsia="SimSun"/>
                <w:sz w:val="20"/>
                <w:szCs w:val="20"/>
              </w:rPr>
              <w:t xml:space="preserve"> is configured to </w:t>
            </w:r>
            <w:r w:rsidRPr="00CD68E4">
              <w:rPr>
                <w:sz w:val="20"/>
                <w:szCs w:val="20"/>
                <w:lang w:eastAsia="ko-KR"/>
              </w:rPr>
              <w:t>'enabled '</w:t>
            </w:r>
            <w:r w:rsidRPr="00331409">
              <w:rPr>
                <w:color w:val="FF0000"/>
                <w:sz w:val="20"/>
                <w:szCs w:val="20"/>
                <w:lang w:val="en-US" w:eastAsia="ko-KR"/>
              </w:rPr>
              <w:t>.</w:t>
            </w:r>
            <w:r w:rsidRPr="00CD68E4">
              <w:rPr>
                <w:sz w:val="20"/>
                <w:szCs w:val="20"/>
                <w:lang w:eastAsia="ko-KR"/>
              </w:rPr>
              <w:t xml:space="preserve"> </w:t>
            </w:r>
            <w:r w:rsidRPr="00331409">
              <w:rPr>
                <w:strike/>
                <w:sz w:val="20"/>
                <w:szCs w:val="20"/>
                <w:lang w:eastAsia="ko-KR"/>
              </w:rPr>
              <w:t>and if the UE is configured to monitor</w:t>
            </w:r>
            <w:r w:rsidRPr="00CD68E4">
              <w:rPr>
                <w:sz w:val="20"/>
                <w:szCs w:val="20"/>
                <w:lang w:eastAsia="ko-KR"/>
              </w:rPr>
              <w:t xml:space="preserve"> </w:t>
            </w:r>
            <w:r w:rsidRPr="00331409">
              <w:rPr>
                <w:color w:val="FF0000"/>
                <w:sz w:val="20"/>
                <w:szCs w:val="20"/>
                <w:lang w:val="en-US" w:eastAsia="ko-KR"/>
              </w:rPr>
              <w:t xml:space="preserve">For a </w:t>
            </w:r>
            <w:r w:rsidRPr="00CD68E4">
              <w:rPr>
                <w:sz w:val="20"/>
                <w:szCs w:val="20"/>
                <w:lang w:eastAsia="ko-KR"/>
              </w:rPr>
              <w:t xml:space="preserve">DCI format 0_1 with CRC </w:t>
            </w:r>
            <w:r w:rsidRPr="00CD68E4">
              <w:rPr>
                <w:sz w:val="20"/>
                <w:szCs w:val="20"/>
              </w:rPr>
              <w:t xml:space="preserve">scrambled by C-RNTI </w:t>
            </w:r>
            <w:r w:rsidRPr="00331409">
              <w:rPr>
                <w:color w:val="FF0000"/>
                <w:sz w:val="20"/>
                <w:szCs w:val="20"/>
                <w:lang w:val="en-US"/>
              </w:rPr>
              <w:t>, or</w:t>
            </w:r>
            <w:r w:rsidRPr="00331409">
              <w:rPr>
                <w:color w:val="FF0000"/>
                <w:sz w:val="20"/>
                <w:szCs w:val="20"/>
              </w:rPr>
              <w:t xml:space="preserve"> CS-RNTI with the value indicated by new data indicator field is 1</w:t>
            </w:r>
            <w:r w:rsidRPr="00331409">
              <w:rPr>
                <w:color w:val="FF0000"/>
                <w:sz w:val="20"/>
                <w:szCs w:val="20"/>
                <w:lang w:val="en-US"/>
              </w:rPr>
              <w:t xml:space="preserve">, </w:t>
            </w:r>
            <w:r w:rsidRPr="00CD68E4">
              <w:rPr>
                <w:sz w:val="20"/>
                <w:szCs w:val="20"/>
              </w:rPr>
              <w:t>or MCS-C-RNTI</w:t>
            </w:r>
            <w:r w:rsidRPr="00CD68E4">
              <w:rPr>
                <w:rFonts w:eastAsia="SimSun"/>
                <w:sz w:val="20"/>
                <w:szCs w:val="20"/>
              </w:rPr>
              <w:t xml:space="preserve">, where </w:t>
            </w:r>
            <w:r w:rsidRPr="00CD68E4">
              <w:rPr>
                <w:sz w:val="20"/>
                <w:szCs w:val="20"/>
              </w:rPr>
              <w:t xml:space="preserve">the bit value of 0 indicates that </w:t>
            </w:r>
            <w:r w:rsidRPr="00CD68E4">
              <w:rPr>
                <w:rFonts w:hint="eastAsia"/>
                <w:sz w:val="20"/>
                <w:szCs w:val="20"/>
              </w:rPr>
              <w:t>transform precoder is enabled</w:t>
            </w:r>
            <w:r w:rsidRPr="00CD68E4">
              <w:rPr>
                <w:sz w:val="20"/>
                <w:szCs w:val="20"/>
              </w:rPr>
              <w:t xml:space="preserve"> and the bit value of 1 indicates that </w:t>
            </w:r>
            <w:r w:rsidRPr="00CD68E4">
              <w:rPr>
                <w:rFonts w:hint="eastAsia"/>
                <w:sz w:val="20"/>
                <w:szCs w:val="20"/>
              </w:rPr>
              <w:lastRenderedPageBreak/>
              <w:t xml:space="preserve">transform precoder is </w:t>
            </w:r>
            <w:r w:rsidRPr="00CD68E4">
              <w:rPr>
                <w:sz w:val="20"/>
                <w:szCs w:val="20"/>
              </w:rPr>
              <w:t xml:space="preserve">disabled.  </w:t>
            </w:r>
            <w:r w:rsidRPr="00331409">
              <w:rPr>
                <w:color w:val="FF0000"/>
                <w:sz w:val="20"/>
                <w:szCs w:val="20"/>
                <w:lang w:val="en-GB"/>
              </w:rPr>
              <w:t>For a DCI format 0_1 with CRC scrambled by CS-RNTI and the value indicated by new data indicator field is 0, the bit is reserved.</w:t>
            </w:r>
            <w:r w:rsidRPr="00331409">
              <w:rPr>
                <w:b/>
                <w:bCs/>
                <w:color w:val="FF0000"/>
                <w:sz w:val="20"/>
                <w:szCs w:val="20"/>
                <w:lang w:val="en-GB"/>
              </w:rPr>
              <w:t xml:space="preserve">  </w:t>
            </w:r>
          </w:p>
          <w:p w14:paraId="72948CD4" w14:textId="51E8A537" w:rsidR="00A67EBC" w:rsidRDefault="00A67EBC" w:rsidP="00A67EBC">
            <w:pPr>
              <w:spacing w:after="120"/>
              <w:rPr>
                <w:rFonts w:eastAsia="Microsoft YaHei UI"/>
                <w:color w:val="000000"/>
                <w:sz w:val="20"/>
                <w:szCs w:val="20"/>
                <w:lang w:val="en-US"/>
              </w:rPr>
            </w:pPr>
            <w:r w:rsidRPr="00CD68E4">
              <w:rPr>
                <w:sz w:val="20"/>
                <w:szCs w:val="20"/>
              </w:rPr>
              <w:tab/>
            </w:r>
            <w:r w:rsidR="006B024E">
              <w:rPr>
                <w:sz w:val="20"/>
                <w:szCs w:val="20"/>
                <w:lang w:val="en-US"/>
              </w:rPr>
              <w:t xml:space="preserve">     </w:t>
            </w:r>
            <w:r w:rsidR="006B024E" w:rsidRPr="00CD68E4">
              <w:rPr>
                <w:sz w:val="20"/>
                <w:szCs w:val="20"/>
              </w:rPr>
              <w:t>-</w:t>
            </w:r>
            <w:r w:rsidR="006B024E">
              <w:rPr>
                <w:sz w:val="20"/>
                <w:szCs w:val="20"/>
                <w:lang w:val="en-US"/>
              </w:rPr>
              <w:t xml:space="preserve">    </w:t>
            </w:r>
            <w:r w:rsidRPr="00CD68E4">
              <w:rPr>
                <w:sz w:val="20"/>
                <w:szCs w:val="20"/>
              </w:rPr>
              <w:t>0 bit otherwise.</w:t>
            </w:r>
          </w:p>
        </w:tc>
      </w:tr>
    </w:tbl>
    <w:p w14:paraId="1C506348" w14:textId="36331F18" w:rsidR="00331409" w:rsidRPr="006D05A6" w:rsidRDefault="00331409" w:rsidP="006D05A6">
      <w:pPr>
        <w:pStyle w:val="ListParagraph"/>
        <w:numPr>
          <w:ilvl w:val="0"/>
          <w:numId w:val="54"/>
        </w:numPr>
        <w:spacing w:before="120" w:after="120"/>
        <w:rPr>
          <w:rFonts w:eastAsia="Microsoft YaHei UI"/>
          <w:color w:val="000000"/>
          <w:sz w:val="20"/>
          <w:szCs w:val="20"/>
          <w:lang w:val="en-US"/>
        </w:rPr>
      </w:pPr>
      <w:r w:rsidRPr="006D05A6">
        <w:rPr>
          <w:rFonts w:eastAsia="Microsoft YaHei UI"/>
          <w:color w:val="000000"/>
          <w:sz w:val="20"/>
          <w:szCs w:val="20"/>
          <w:lang w:val="en-US"/>
        </w:rPr>
        <w:lastRenderedPageBreak/>
        <w:t xml:space="preserve">Option 2: similar handling as CS-RNTI to align the size with C-RNTI, </w:t>
      </w:r>
      <w:r w:rsidR="00BF3415" w:rsidRPr="006D05A6">
        <w:rPr>
          <w:rFonts w:eastAsia="Microsoft YaHei UI"/>
          <w:color w:val="000000"/>
          <w:sz w:val="20"/>
          <w:szCs w:val="20"/>
          <w:lang w:val="en-US"/>
        </w:rPr>
        <w:t xml:space="preserve">1bit with the value set to </w:t>
      </w:r>
      <w:r w:rsidRPr="006D05A6">
        <w:rPr>
          <w:rFonts w:eastAsia="Microsoft YaHei UI"/>
          <w:color w:val="000000"/>
          <w:sz w:val="20"/>
          <w:szCs w:val="20"/>
          <w:lang w:val="en-US"/>
        </w:rPr>
        <w:t xml:space="preserve">‘0’ is inserted in </w:t>
      </w:r>
      <w:r w:rsidR="00DE5A03" w:rsidRPr="006D05A6">
        <w:rPr>
          <w:rFonts w:eastAsia="Microsoft YaHei UI"/>
          <w:color w:val="000000"/>
          <w:sz w:val="20"/>
          <w:szCs w:val="20"/>
          <w:lang w:val="en-US"/>
        </w:rPr>
        <w:t xml:space="preserve">the </w:t>
      </w:r>
      <w:r w:rsidRPr="006D05A6">
        <w:rPr>
          <w:rFonts w:eastAsia="Microsoft YaHei UI"/>
          <w:color w:val="000000"/>
          <w:sz w:val="20"/>
          <w:szCs w:val="20"/>
          <w:lang w:val="en-US"/>
        </w:rPr>
        <w:t>transform precoder indicator information field</w:t>
      </w:r>
      <w:r w:rsidR="00BF3415" w:rsidRPr="006D05A6">
        <w:rPr>
          <w:rFonts w:eastAsia="Microsoft YaHei UI"/>
          <w:color w:val="000000"/>
          <w:sz w:val="20"/>
          <w:szCs w:val="20"/>
          <w:lang w:val="en-US"/>
        </w:rPr>
        <w:t>. The related specification is excerpted in the below table.</w:t>
      </w:r>
      <w:r w:rsidR="00A16C12" w:rsidRPr="006D05A6">
        <w:rPr>
          <w:rFonts w:eastAsia="Microsoft YaHei UI"/>
          <w:color w:val="000000"/>
          <w:sz w:val="20"/>
          <w:szCs w:val="20"/>
          <w:lang w:val="en-US"/>
        </w:rPr>
        <w:t xml:space="preserve"> </w:t>
      </w:r>
    </w:p>
    <w:p w14:paraId="6C665450" w14:textId="286ABA72" w:rsidR="00A16C12" w:rsidRPr="00E95884" w:rsidRDefault="00A16C12" w:rsidP="00E95884">
      <w:pPr>
        <w:pStyle w:val="ListParagraph"/>
        <w:numPr>
          <w:ilvl w:val="0"/>
          <w:numId w:val="0"/>
        </w:numPr>
        <w:spacing w:before="120" w:after="120"/>
        <w:ind w:left="360"/>
        <w:rPr>
          <w:rFonts w:eastAsia="Microsoft YaHei UI"/>
          <w:color w:val="000000"/>
          <w:sz w:val="20"/>
          <w:szCs w:val="20"/>
          <w:lang w:val="en-US"/>
        </w:rPr>
      </w:pPr>
      <w:r w:rsidRPr="00A16C12">
        <w:rPr>
          <w:rFonts w:eastAsia="Microsoft YaHei UI"/>
          <w:color w:val="000000"/>
          <w:sz w:val="20"/>
          <w:szCs w:val="20"/>
          <w:lang w:val="en-US"/>
        </w:rPr>
        <w:t>For</w:t>
      </w:r>
      <w:r w:rsidRPr="00A16C12">
        <w:rPr>
          <w:sz w:val="20"/>
          <w:szCs w:val="20"/>
          <w:lang w:eastAsia="ko-KR"/>
        </w:rPr>
        <w:t xml:space="preserve"> CRC </w:t>
      </w:r>
      <w:r w:rsidRPr="00A16C12">
        <w:rPr>
          <w:sz w:val="20"/>
          <w:szCs w:val="20"/>
        </w:rPr>
        <w:t>scrambled</w:t>
      </w:r>
      <w:r w:rsidRPr="00A16C12">
        <w:rPr>
          <w:sz w:val="20"/>
          <w:szCs w:val="20"/>
          <w:lang w:val="en-US"/>
        </w:rPr>
        <w:t xml:space="preserve"> by</w:t>
      </w:r>
      <w:r w:rsidRPr="00A16C12">
        <w:rPr>
          <w:rFonts w:eastAsia="Microsoft YaHei UI"/>
          <w:color w:val="000000"/>
          <w:sz w:val="20"/>
          <w:szCs w:val="20"/>
          <w:lang w:val="en-US"/>
        </w:rPr>
        <w:t xml:space="preserve"> CS-RNTI, before UE decodes the NDI field, the transform precoder indicator field </w:t>
      </w:r>
      <w:r>
        <w:rPr>
          <w:rFonts w:eastAsia="Microsoft YaHei UI"/>
          <w:color w:val="000000"/>
          <w:sz w:val="20"/>
          <w:szCs w:val="20"/>
          <w:lang w:val="en-US"/>
        </w:rPr>
        <w:t>could be 1</w:t>
      </w:r>
      <w:r w:rsidR="00E95884">
        <w:rPr>
          <w:rFonts w:eastAsia="Microsoft YaHei UI"/>
          <w:color w:val="000000"/>
          <w:sz w:val="20"/>
          <w:szCs w:val="20"/>
          <w:lang w:val="en-US"/>
        </w:rPr>
        <w:t xml:space="preserve"> </w:t>
      </w:r>
      <w:r>
        <w:rPr>
          <w:rFonts w:eastAsia="Microsoft YaHei UI"/>
          <w:color w:val="000000"/>
          <w:sz w:val="20"/>
          <w:szCs w:val="20"/>
          <w:lang w:val="en-US"/>
        </w:rPr>
        <w:t>bit or 0</w:t>
      </w:r>
      <w:r w:rsidR="00E95884">
        <w:rPr>
          <w:rFonts w:eastAsia="Microsoft YaHei UI"/>
          <w:color w:val="000000"/>
          <w:sz w:val="20"/>
          <w:szCs w:val="20"/>
          <w:lang w:val="en-US"/>
        </w:rPr>
        <w:t xml:space="preserve"> </w:t>
      </w:r>
      <w:r>
        <w:rPr>
          <w:rFonts w:eastAsia="Microsoft YaHei UI"/>
          <w:color w:val="000000"/>
          <w:sz w:val="20"/>
          <w:szCs w:val="20"/>
          <w:lang w:val="en-US"/>
        </w:rPr>
        <w:t xml:space="preserve">bit which </w:t>
      </w:r>
      <w:r w:rsidR="009950AE">
        <w:rPr>
          <w:rFonts w:eastAsia="Microsoft YaHei UI"/>
          <w:color w:val="000000"/>
          <w:sz w:val="20"/>
          <w:szCs w:val="20"/>
          <w:lang w:val="en-US"/>
        </w:rPr>
        <w:t>depends</w:t>
      </w:r>
      <w:r>
        <w:rPr>
          <w:rFonts w:eastAsia="Microsoft YaHei UI"/>
          <w:color w:val="000000"/>
          <w:sz w:val="20"/>
          <w:szCs w:val="20"/>
          <w:lang w:val="en-US"/>
        </w:rPr>
        <w:t xml:space="preserve"> on the </w:t>
      </w:r>
      <w:r w:rsidR="009950AE">
        <w:rPr>
          <w:rFonts w:eastAsia="Microsoft YaHei UI"/>
          <w:color w:val="000000"/>
          <w:sz w:val="20"/>
          <w:szCs w:val="20"/>
          <w:lang w:val="en-US"/>
        </w:rPr>
        <w:t xml:space="preserve">indicated </w:t>
      </w:r>
      <w:r>
        <w:rPr>
          <w:rFonts w:eastAsia="Microsoft YaHei UI"/>
          <w:color w:val="000000"/>
          <w:sz w:val="20"/>
          <w:szCs w:val="20"/>
          <w:lang w:val="en-US"/>
        </w:rPr>
        <w:t xml:space="preserve">value of </w:t>
      </w:r>
      <w:r w:rsidR="00DE5A03">
        <w:rPr>
          <w:rFonts w:eastAsia="Microsoft YaHei UI"/>
          <w:color w:val="000000"/>
          <w:sz w:val="20"/>
          <w:szCs w:val="20"/>
          <w:lang w:val="en-US"/>
        </w:rPr>
        <w:t xml:space="preserve">the </w:t>
      </w:r>
      <w:r>
        <w:rPr>
          <w:rFonts w:eastAsia="Microsoft YaHei UI"/>
          <w:color w:val="000000"/>
          <w:sz w:val="20"/>
          <w:szCs w:val="20"/>
          <w:lang w:val="en-US"/>
        </w:rPr>
        <w:t>NDI field.</w:t>
      </w:r>
      <w:r w:rsidR="009950AE">
        <w:rPr>
          <w:rFonts w:eastAsia="Microsoft YaHei UI"/>
          <w:color w:val="000000"/>
          <w:sz w:val="20"/>
          <w:szCs w:val="20"/>
          <w:lang w:val="en-US"/>
        </w:rPr>
        <w:t xml:space="preserve"> If the value of </w:t>
      </w:r>
      <w:r w:rsidR="00DE5A03">
        <w:rPr>
          <w:rFonts w:eastAsia="Microsoft YaHei UI"/>
          <w:color w:val="000000"/>
          <w:sz w:val="20"/>
          <w:szCs w:val="20"/>
          <w:lang w:val="en-US"/>
        </w:rPr>
        <w:t xml:space="preserve">the </w:t>
      </w:r>
      <w:r w:rsidR="009950AE">
        <w:rPr>
          <w:rFonts w:eastAsia="Microsoft YaHei UI"/>
          <w:color w:val="000000"/>
          <w:sz w:val="20"/>
          <w:szCs w:val="20"/>
          <w:lang w:val="en-US"/>
        </w:rPr>
        <w:t xml:space="preserve">NDI field is equal to 1, then </w:t>
      </w:r>
      <w:r w:rsidR="00DE5A03">
        <w:rPr>
          <w:rFonts w:eastAsia="Microsoft YaHei UI"/>
          <w:color w:val="000000"/>
          <w:sz w:val="20"/>
          <w:szCs w:val="20"/>
          <w:lang w:val="en-US"/>
        </w:rPr>
        <w:t xml:space="preserve">the </w:t>
      </w:r>
      <w:r w:rsidR="009950AE">
        <w:rPr>
          <w:rFonts w:eastAsia="Microsoft YaHei UI"/>
          <w:color w:val="000000"/>
          <w:sz w:val="20"/>
          <w:szCs w:val="20"/>
          <w:lang w:val="en-US"/>
        </w:rPr>
        <w:t>transform precoder field is 1</w:t>
      </w:r>
      <w:r w:rsidR="00E95884">
        <w:rPr>
          <w:rFonts w:eastAsia="Microsoft YaHei UI"/>
          <w:color w:val="000000"/>
          <w:sz w:val="20"/>
          <w:szCs w:val="20"/>
          <w:lang w:val="en-US"/>
        </w:rPr>
        <w:t xml:space="preserve"> </w:t>
      </w:r>
      <w:r w:rsidR="009950AE">
        <w:rPr>
          <w:rFonts w:eastAsia="Microsoft YaHei UI"/>
          <w:color w:val="000000"/>
          <w:sz w:val="20"/>
          <w:szCs w:val="20"/>
          <w:lang w:val="en-US"/>
        </w:rPr>
        <w:t>bit; otherwise, the field should be 0 bit, but to align the size with C-RNTI, the field is changing to 1</w:t>
      </w:r>
      <w:r w:rsidR="00E95884">
        <w:rPr>
          <w:rFonts w:eastAsia="Microsoft YaHei UI"/>
          <w:color w:val="000000"/>
          <w:sz w:val="20"/>
          <w:szCs w:val="20"/>
          <w:lang w:val="en-US"/>
        </w:rPr>
        <w:t xml:space="preserve"> </w:t>
      </w:r>
      <w:r w:rsidR="009950AE">
        <w:rPr>
          <w:rFonts w:eastAsia="Microsoft YaHei UI"/>
          <w:color w:val="000000"/>
          <w:sz w:val="20"/>
          <w:szCs w:val="20"/>
          <w:lang w:val="en-US"/>
        </w:rPr>
        <w:t>bit with ‘0’. So</w:t>
      </w:r>
      <w:r w:rsidR="00E95884">
        <w:rPr>
          <w:rFonts w:eastAsia="Microsoft YaHei UI"/>
          <w:color w:val="000000"/>
          <w:sz w:val="20"/>
          <w:szCs w:val="20"/>
          <w:lang w:val="en-US"/>
        </w:rPr>
        <w:t>, only</w:t>
      </w:r>
      <w:r w:rsidR="009950AE">
        <w:rPr>
          <w:rFonts w:eastAsia="Microsoft YaHei UI"/>
          <w:color w:val="000000"/>
          <w:sz w:val="20"/>
          <w:szCs w:val="20"/>
          <w:lang w:val="en-US"/>
        </w:rPr>
        <w:t xml:space="preserve"> after decoding the DCI</w:t>
      </w:r>
      <w:r w:rsidR="00E95884">
        <w:rPr>
          <w:rFonts w:eastAsia="Microsoft YaHei UI"/>
          <w:color w:val="000000"/>
          <w:sz w:val="20"/>
          <w:szCs w:val="20"/>
          <w:lang w:val="en-US"/>
        </w:rPr>
        <w:t xml:space="preserve"> and </w:t>
      </w:r>
      <w:r w:rsidR="009950AE">
        <w:rPr>
          <w:rFonts w:eastAsia="Microsoft YaHei UI"/>
          <w:color w:val="000000"/>
          <w:sz w:val="20"/>
          <w:szCs w:val="20"/>
          <w:lang w:val="en-US"/>
        </w:rPr>
        <w:t>know</w:t>
      </w:r>
      <w:r w:rsidR="00E95884">
        <w:rPr>
          <w:rFonts w:eastAsia="Microsoft YaHei UI"/>
          <w:color w:val="000000"/>
          <w:sz w:val="20"/>
          <w:szCs w:val="20"/>
          <w:lang w:val="en-US"/>
        </w:rPr>
        <w:t xml:space="preserve">ing </w:t>
      </w:r>
      <w:r w:rsidR="009950AE">
        <w:rPr>
          <w:rFonts w:eastAsia="Microsoft YaHei UI"/>
          <w:color w:val="000000"/>
          <w:sz w:val="20"/>
          <w:szCs w:val="20"/>
          <w:lang w:val="en-US"/>
        </w:rPr>
        <w:t xml:space="preserve">the NDI value, </w:t>
      </w:r>
      <w:r w:rsidR="00E95884">
        <w:rPr>
          <w:rFonts w:eastAsia="Microsoft YaHei UI"/>
          <w:color w:val="000000"/>
          <w:sz w:val="20"/>
          <w:szCs w:val="20"/>
          <w:lang w:val="en-US"/>
        </w:rPr>
        <w:t xml:space="preserve">it’s clear this 1 bit is for waveform indication or padding. </w:t>
      </w:r>
    </w:p>
    <w:tbl>
      <w:tblPr>
        <w:tblStyle w:val="TableGrid"/>
        <w:tblW w:w="0" w:type="auto"/>
        <w:tblInd w:w="279" w:type="dxa"/>
        <w:tblLook w:val="04A0" w:firstRow="1" w:lastRow="0" w:firstColumn="1" w:lastColumn="0" w:noHBand="0" w:noVBand="1"/>
      </w:tblPr>
      <w:tblGrid>
        <w:gridCol w:w="9350"/>
      </w:tblGrid>
      <w:tr w:rsidR="00A67EBC" w14:paraId="2E4502AF" w14:textId="77777777" w:rsidTr="00A67EBC">
        <w:tc>
          <w:tcPr>
            <w:tcW w:w="9350" w:type="dxa"/>
          </w:tcPr>
          <w:p w14:paraId="2BF34258" w14:textId="6190E647" w:rsidR="00A67EBC" w:rsidRPr="00A67EBC" w:rsidRDefault="00A67EBC" w:rsidP="00A67EBC">
            <w:pPr>
              <w:pStyle w:val="ListParagraph"/>
              <w:numPr>
                <w:ilvl w:val="0"/>
                <w:numId w:val="0"/>
              </w:numPr>
              <w:spacing w:after="120"/>
              <w:rPr>
                <w:rFonts w:eastAsia="Microsoft YaHei UI"/>
                <w:color w:val="000000"/>
                <w:sz w:val="20"/>
                <w:szCs w:val="20"/>
                <w:lang w:val="en-US"/>
              </w:rPr>
            </w:pPr>
            <w:r w:rsidRPr="00A67EBC">
              <w:rPr>
                <w:rFonts w:eastAsia="DengXian"/>
                <w:sz w:val="20"/>
                <w:szCs w:val="20"/>
                <w:lang w:eastAsia="zh-CN"/>
              </w:rPr>
              <w:t>A UE does not expect that the bit width of a field in DCI format 0_1 with CRC scrambled by CS-RNTI is larger than corresponding bit width of same field in DCI format 0_1 with CRC scrambled by C-RNTI</w:t>
            </w:r>
            <w:r w:rsidRPr="00A67EBC">
              <w:rPr>
                <w:rFonts w:eastAsia="DengXian" w:hint="eastAsia"/>
                <w:sz w:val="20"/>
                <w:szCs w:val="20"/>
                <w:lang w:eastAsia="zh-CN"/>
              </w:rPr>
              <w:t xml:space="preserve"> for the same serving cell</w:t>
            </w:r>
            <w:r w:rsidRPr="00A67EBC">
              <w:rPr>
                <w:rFonts w:eastAsia="DengXian"/>
                <w:sz w:val="20"/>
                <w:szCs w:val="20"/>
                <w:lang w:eastAsia="zh-CN"/>
              </w:rPr>
              <w:t>. If the bit width of a field in the DCI format 0_1 with CRC scrambled by CS-RNTI is not equal to that of the corresponding field in the DCI format 0_1 with CRC scrambled by C-RNTI</w:t>
            </w:r>
            <w:r w:rsidRPr="00A67EBC">
              <w:rPr>
                <w:rFonts w:eastAsia="DengXian" w:hint="eastAsia"/>
                <w:sz w:val="20"/>
                <w:szCs w:val="20"/>
                <w:lang w:eastAsia="zh-CN"/>
              </w:rPr>
              <w:t xml:space="preserve"> for the same serving cell</w:t>
            </w:r>
            <w:r w:rsidRPr="00A67EBC">
              <w:rPr>
                <w:rFonts w:eastAsia="DengXian"/>
                <w:sz w:val="20"/>
                <w:szCs w:val="20"/>
                <w:lang w:eastAsia="zh-CN"/>
              </w:rPr>
              <w:t xml:space="preserve">, a number of </w:t>
            </w:r>
            <w:r w:rsidRPr="00A67EBC">
              <w:rPr>
                <w:rFonts w:eastAsia="MS Mincho"/>
                <w:kern w:val="2"/>
                <w:sz w:val="20"/>
                <w:szCs w:val="20"/>
              </w:rPr>
              <w:t xml:space="preserve">most significant bits with value set to '0' are inserted </w:t>
            </w:r>
            <w:r w:rsidRPr="00A67EBC">
              <w:rPr>
                <w:rFonts w:eastAsia="DengXian"/>
                <w:sz w:val="20"/>
                <w:szCs w:val="20"/>
                <w:lang w:eastAsia="zh-CN"/>
              </w:rPr>
              <w:t>to the field in DCI format 0_1 with CRC scrambled by CS-RNTI until the bit width equals that of the corresponding field in the DCI format 0_1 with CRC scrambled by C-RNTI</w:t>
            </w:r>
            <w:r w:rsidRPr="00A67EBC">
              <w:rPr>
                <w:rFonts w:eastAsia="DengXian" w:hint="eastAsia"/>
                <w:sz w:val="20"/>
                <w:szCs w:val="20"/>
                <w:lang w:eastAsia="zh-CN"/>
              </w:rPr>
              <w:t xml:space="preserve"> for the same serving cell</w:t>
            </w:r>
            <w:r w:rsidRPr="00A67EBC">
              <w:rPr>
                <w:rFonts w:eastAsia="DengXian"/>
                <w:sz w:val="20"/>
                <w:szCs w:val="20"/>
                <w:lang w:eastAsia="zh-CN"/>
              </w:rPr>
              <w:t>.</w:t>
            </w:r>
          </w:p>
        </w:tc>
      </w:tr>
    </w:tbl>
    <w:p w14:paraId="04DC048C" w14:textId="2B2D3F6A" w:rsidR="00331409" w:rsidRDefault="00331409" w:rsidP="00331409">
      <w:pPr>
        <w:spacing w:before="120" w:after="120"/>
        <w:ind w:left="720" w:hanging="360"/>
        <w:rPr>
          <w:rFonts w:eastAsia="Microsoft YaHei UI"/>
          <w:color w:val="000000"/>
          <w:sz w:val="20"/>
          <w:szCs w:val="20"/>
          <w:lang w:val="en-US"/>
        </w:rPr>
      </w:pPr>
      <w:r w:rsidRPr="00331409">
        <w:rPr>
          <w:rFonts w:eastAsia="Microsoft YaHei UI"/>
          <w:color w:val="000000"/>
          <w:sz w:val="20"/>
          <w:szCs w:val="20"/>
          <w:lang w:val="en-US"/>
        </w:rPr>
        <w:t xml:space="preserve">The standard impacts of Option 2 </w:t>
      </w:r>
      <w:r w:rsidR="00A67EBC">
        <w:rPr>
          <w:rFonts w:eastAsia="Microsoft YaHei UI"/>
          <w:color w:val="000000"/>
          <w:sz w:val="20"/>
          <w:szCs w:val="20"/>
          <w:lang w:val="en-US"/>
        </w:rPr>
        <w:t>are</w:t>
      </w:r>
      <w:r w:rsidRPr="00331409">
        <w:rPr>
          <w:rFonts w:eastAsia="Microsoft YaHei UI"/>
          <w:color w:val="000000"/>
          <w:sz w:val="20"/>
          <w:szCs w:val="20"/>
          <w:lang w:val="en-US"/>
        </w:rPr>
        <w:t xml:space="preserve"> show</w:t>
      </w:r>
      <w:r w:rsidR="00A67EBC">
        <w:rPr>
          <w:rFonts w:eastAsia="Microsoft YaHei UI"/>
          <w:color w:val="000000"/>
          <w:sz w:val="20"/>
          <w:szCs w:val="20"/>
          <w:lang w:val="en-US"/>
        </w:rPr>
        <w:t>n</w:t>
      </w:r>
      <w:r w:rsidRPr="00331409">
        <w:rPr>
          <w:rFonts w:eastAsia="Microsoft YaHei UI"/>
          <w:color w:val="000000"/>
          <w:sz w:val="20"/>
          <w:szCs w:val="20"/>
          <w:lang w:val="en-US"/>
        </w:rPr>
        <w:t xml:space="preserve"> </w:t>
      </w:r>
      <w:r w:rsidR="00A67EBC">
        <w:rPr>
          <w:rFonts w:eastAsia="Microsoft YaHei UI"/>
          <w:color w:val="000000"/>
          <w:sz w:val="20"/>
          <w:szCs w:val="20"/>
          <w:lang w:val="en-US"/>
        </w:rPr>
        <w:t xml:space="preserve">in the </w:t>
      </w:r>
      <w:r w:rsidRPr="00331409">
        <w:rPr>
          <w:rFonts w:eastAsia="Microsoft YaHei UI"/>
          <w:color w:val="000000"/>
          <w:sz w:val="20"/>
          <w:szCs w:val="20"/>
          <w:lang w:val="en-US"/>
        </w:rPr>
        <w:t>below table.</w:t>
      </w:r>
    </w:p>
    <w:tbl>
      <w:tblPr>
        <w:tblStyle w:val="TableGrid"/>
        <w:tblW w:w="0" w:type="auto"/>
        <w:tblInd w:w="279" w:type="dxa"/>
        <w:tblLook w:val="04A0" w:firstRow="1" w:lastRow="0" w:firstColumn="1" w:lastColumn="0" w:noHBand="0" w:noVBand="1"/>
      </w:tblPr>
      <w:tblGrid>
        <w:gridCol w:w="9350"/>
      </w:tblGrid>
      <w:tr w:rsidR="00A67EBC" w14:paraId="0128B168" w14:textId="77777777" w:rsidTr="00BF3415">
        <w:tc>
          <w:tcPr>
            <w:tcW w:w="9350" w:type="dxa"/>
          </w:tcPr>
          <w:p w14:paraId="636D4596" w14:textId="77777777" w:rsidR="00A67EBC" w:rsidRPr="00CD68E4" w:rsidRDefault="00A67EBC" w:rsidP="00A67EBC">
            <w:pPr>
              <w:pStyle w:val="B1"/>
              <w:rPr>
                <w:sz w:val="20"/>
                <w:szCs w:val="20"/>
              </w:rPr>
            </w:pPr>
            <w:r w:rsidRPr="00CD68E4">
              <w:rPr>
                <w:sz w:val="20"/>
                <w:szCs w:val="20"/>
              </w:rPr>
              <w:t>-</w:t>
            </w:r>
            <w:r w:rsidRPr="00CD68E4">
              <w:rPr>
                <w:sz w:val="20"/>
                <w:szCs w:val="20"/>
              </w:rPr>
              <w:tab/>
              <w:t xml:space="preserve">Transform precoder indicator – </w:t>
            </w:r>
            <w:r w:rsidRPr="00CD68E4">
              <w:rPr>
                <w:rFonts w:hint="eastAsia"/>
                <w:sz w:val="20"/>
                <w:szCs w:val="20"/>
              </w:rPr>
              <w:t>0 or 1 bit</w:t>
            </w:r>
          </w:p>
          <w:p w14:paraId="72137849" w14:textId="77777777" w:rsidR="00A67EBC" w:rsidRPr="00CD68E4" w:rsidRDefault="00A67EBC" w:rsidP="00A67EBC">
            <w:pPr>
              <w:pStyle w:val="B2"/>
              <w:rPr>
                <w:sz w:val="20"/>
                <w:szCs w:val="20"/>
              </w:rPr>
            </w:pPr>
            <w:r w:rsidRPr="00CD68E4">
              <w:rPr>
                <w:sz w:val="20"/>
                <w:szCs w:val="20"/>
              </w:rPr>
              <w:t>-</w:t>
            </w:r>
            <w:r w:rsidRPr="00CD68E4">
              <w:rPr>
                <w:sz w:val="20"/>
                <w:szCs w:val="20"/>
              </w:rPr>
              <w:tab/>
            </w:r>
            <w:r w:rsidRPr="00CD68E4">
              <w:rPr>
                <w:rFonts w:eastAsia="SimSun"/>
                <w:sz w:val="20"/>
                <w:szCs w:val="20"/>
              </w:rPr>
              <w:t xml:space="preserve">1 bit if the higher layer parameter </w:t>
            </w:r>
            <w:r w:rsidRPr="00CD68E4">
              <w:rPr>
                <w:rFonts w:eastAsia="SimSun"/>
                <w:i/>
                <w:sz w:val="20"/>
                <w:szCs w:val="20"/>
              </w:rPr>
              <w:t>dynamicTransformPrecoderIndicationDCI-0-1</w:t>
            </w:r>
            <w:r w:rsidRPr="00CD68E4">
              <w:rPr>
                <w:rFonts w:eastAsia="SimSun"/>
                <w:sz w:val="20"/>
                <w:szCs w:val="20"/>
              </w:rPr>
              <w:t xml:space="preserve"> is configured to </w:t>
            </w:r>
            <w:r w:rsidRPr="00CD68E4">
              <w:rPr>
                <w:sz w:val="20"/>
                <w:szCs w:val="20"/>
                <w:lang w:eastAsia="ko-KR"/>
              </w:rPr>
              <w:t xml:space="preserve">'enabled ' and if the UE is configured to monitor DCI format 0_1 with CRC </w:t>
            </w:r>
            <w:r w:rsidRPr="00CD68E4">
              <w:rPr>
                <w:sz w:val="20"/>
                <w:szCs w:val="20"/>
              </w:rPr>
              <w:t xml:space="preserve">scrambled by C-RNTI </w:t>
            </w:r>
            <w:r w:rsidRPr="00331409">
              <w:rPr>
                <w:color w:val="FF0000"/>
                <w:sz w:val="20"/>
                <w:szCs w:val="20"/>
                <w:lang w:val="en-US"/>
              </w:rPr>
              <w:t>, or</w:t>
            </w:r>
            <w:r w:rsidRPr="00331409">
              <w:rPr>
                <w:color w:val="FF0000"/>
                <w:sz w:val="20"/>
                <w:szCs w:val="20"/>
              </w:rPr>
              <w:t xml:space="preserve"> CS-RNTI with the value indicated by new data indicator field is 1</w:t>
            </w:r>
            <w:r w:rsidRPr="00331409">
              <w:rPr>
                <w:color w:val="FF0000"/>
                <w:sz w:val="20"/>
                <w:szCs w:val="20"/>
                <w:lang w:val="en-US"/>
              </w:rPr>
              <w:t xml:space="preserve">, </w:t>
            </w:r>
            <w:r w:rsidRPr="00CD68E4">
              <w:rPr>
                <w:sz w:val="20"/>
                <w:szCs w:val="20"/>
              </w:rPr>
              <w:t>or MCS-C-RNTI</w:t>
            </w:r>
            <w:r w:rsidRPr="00CD68E4">
              <w:rPr>
                <w:rFonts w:eastAsia="SimSun"/>
                <w:sz w:val="20"/>
                <w:szCs w:val="20"/>
              </w:rPr>
              <w:t xml:space="preserve">, where </w:t>
            </w:r>
            <w:r w:rsidRPr="00CD68E4">
              <w:rPr>
                <w:sz w:val="20"/>
                <w:szCs w:val="20"/>
              </w:rPr>
              <w:t xml:space="preserve">the bit value of 0 indicates that </w:t>
            </w:r>
            <w:r w:rsidRPr="00CD68E4">
              <w:rPr>
                <w:rFonts w:hint="eastAsia"/>
                <w:sz w:val="20"/>
                <w:szCs w:val="20"/>
              </w:rPr>
              <w:t>transform precoder is enabled</w:t>
            </w:r>
            <w:r w:rsidRPr="00CD68E4">
              <w:rPr>
                <w:sz w:val="20"/>
                <w:szCs w:val="20"/>
              </w:rPr>
              <w:t xml:space="preserve"> and the bit value of 1 indicates that </w:t>
            </w:r>
            <w:r w:rsidRPr="00CD68E4">
              <w:rPr>
                <w:rFonts w:hint="eastAsia"/>
                <w:sz w:val="20"/>
                <w:szCs w:val="20"/>
              </w:rPr>
              <w:t xml:space="preserve">transform precoder is </w:t>
            </w:r>
            <w:r w:rsidRPr="00CD68E4">
              <w:rPr>
                <w:sz w:val="20"/>
                <w:szCs w:val="20"/>
              </w:rPr>
              <w:t xml:space="preserve">disabled.  </w:t>
            </w:r>
          </w:p>
          <w:p w14:paraId="7C8B2573" w14:textId="6FFA7ED4" w:rsidR="00A67EBC" w:rsidRDefault="00A67EBC" w:rsidP="00A67EBC">
            <w:pPr>
              <w:spacing w:after="120"/>
              <w:rPr>
                <w:rFonts w:eastAsia="Microsoft YaHei UI"/>
                <w:color w:val="000000"/>
                <w:sz w:val="20"/>
                <w:szCs w:val="20"/>
                <w:lang w:val="en-US"/>
              </w:rPr>
            </w:pPr>
            <w:r w:rsidRPr="00CD68E4">
              <w:rPr>
                <w:sz w:val="20"/>
                <w:szCs w:val="20"/>
              </w:rPr>
              <w:t>-</w:t>
            </w:r>
            <w:r w:rsidRPr="00CD68E4">
              <w:rPr>
                <w:sz w:val="20"/>
                <w:szCs w:val="20"/>
              </w:rPr>
              <w:tab/>
              <w:t>0 bit otherwise.</w:t>
            </w:r>
          </w:p>
        </w:tc>
      </w:tr>
    </w:tbl>
    <w:p w14:paraId="2535BC3D" w14:textId="6A6BF891" w:rsidR="00E95884" w:rsidRDefault="00331409" w:rsidP="000C074D">
      <w:pPr>
        <w:spacing w:before="120" w:after="120"/>
        <w:rPr>
          <w:rFonts w:eastAsia="Microsoft YaHei UI"/>
          <w:color w:val="000000"/>
          <w:sz w:val="20"/>
          <w:szCs w:val="20"/>
          <w:lang w:val="en-US"/>
        </w:rPr>
      </w:pPr>
      <w:r>
        <w:rPr>
          <w:rFonts w:eastAsia="Microsoft YaHei UI"/>
          <w:color w:val="000000"/>
          <w:sz w:val="20"/>
          <w:szCs w:val="20"/>
          <w:lang w:val="en-US"/>
        </w:rPr>
        <w:t xml:space="preserve">Comparing </w:t>
      </w:r>
      <w:r w:rsidR="00BF3415">
        <w:rPr>
          <w:rFonts w:eastAsia="Microsoft YaHei UI"/>
          <w:color w:val="000000"/>
          <w:sz w:val="20"/>
          <w:szCs w:val="20"/>
          <w:lang w:val="en-US"/>
        </w:rPr>
        <w:t xml:space="preserve">the </w:t>
      </w:r>
      <w:r>
        <w:rPr>
          <w:rFonts w:eastAsia="Microsoft YaHei UI"/>
          <w:color w:val="000000"/>
          <w:sz w:val="20"/>
          <w:szCs w:val="20"/>
          <w:lang w:val="en-US"/>
        </w:rPr>
        <w:t>two options,</w:t>
      </w:r>
      <w:r w:rsidR="00BF3415">
        <w:rPr>
          <w:rFonts w:eastAsia="Microsoft YaHei UI"/>
          <w:color w:val="000000"/>
          <w:sz w:val="20"/>
          <w:szCs w:val="20"/>
          <w:lang w:val="en-US"/>
        </w:rPr>
        <w:t xml:space="preserve"> </w:t>
      </w:r>
      <w:r>
        <w:rPr>
          <w:rFonts w:eastAsia="Microsoft YaHei UI"/>
          <w:color w:val="000000"/>
          <w:sz w:val="20"/>
          <w:szCs w:val="20"/>
          <w:lang w:val="en-US"/>
        </w:rPr>
        <w:t xml:space="preserve">Option 2 </w:t>
      </w:r>
      <w:r w:rsidR="006C2A32">
        <w:rPr>
          <w:rFonts w:eastAsia="Microsoft YaHei UI"/>
          <w:color w:val="000000"/>
          <w:sz w:val="20"/>
          <w:szCs w:val="20"/>
          <w:lang w:val="en-US"/>
        </w:rPr>
        <w:t xml:space="preserve">is </w:t>
      </w:r>
      <w:r w:rsidR="00E95884">
        <w:rPr>
          <w:rFonts w:eastAsia="Microsoft YaHei UI"/>
          <w:color w:val="000000"/>
          <w:sz w:val="20"/>
          <w:szCs w:val="20"/>
          <w:lang w:val="en-US"/>
        </w:rPr>
        <w:t xml:space="preserve">more aligned with RAN1’s agreements. But Option 1 </w:t>
      </w:r>
      <w:r w:rsidR="00DE5A03">
        <w:rPr>
          <w:rFonts w:eastAsia="Microsoft YaHei UI"/>
          <w:color w:val="000000"/>
          <w:sz w:val="20"/>
          <w:szCs w:val="20"/>
          <w:lang w:val="en-US"/>
        </w:rPr>
        <w:t>is</w:t>
      </w:r>
      <w:r w:rsidR="00E95884">
        <w:rPr>
          <w:rFonts w:eastAsia="Microsoft YaHei UI"/>
          <w:color w:val="000000"/>
          <w:sz w:val="20"/>
          <w:szCs w:val="20"/>
          <w:lang w:val="en-US"/>
        </w:rPr>
        <w:t xml:space="preserve"> straightforward.</w:t>
      </w:r>
      <w:r w:rsidR="00AB56A8">
        <w:rPr>
          <w:rFonts w:eastAsia="Microsoft YaHei UI"/>
          <w:color w:val="000000"/>
          <w:sz w:val="20"/>
          <w:szCs w:val="20"/>
          <w:lang w:val="en-US"/>
        </w:rPr>
        <w:t xml:space="preserve"> Option </w:t>
      </w:r>
      <w:r w:rsidR="00DE5A03">
        <w:rPr>
          <w:rFonts w:eastAsia="Microsoft YaHei UI"/>
          <w:color w:val="000000"/>
          <w:sz w:val="20"/>
          <w:szCs w:val="20"/>
          <w:lang w:val="en-US"/>
        </w:rPr>
        <w:t xml:space="preserve">1 is </w:t>
      </w:r>
      <w:r w:rsidR="00DE5A03">
        <w:rPr>
          <w:rFonts w:eastAsia="Microsoft YaHei UI"/>
          <w:color w:val="000000"/>
          <w:sz w:val="20"/>
          <w:szCs w:val="20"/>
          <w:lang w:val="en-US"/>
        </w:rPr>
        <w:t xml:space="preserve">slightly </w:t>
      </w:r>
      <w:r w:rsidR="00DE5A03">
        <w:rPr>
          <w:rFonts w:eastAsia="Microsoft YaHei UI"/>
          <w:color w:val="000000"/>
          <w:sz w:val="20"/>
          <w:szCs w:val="20"/>
          <w:lang w:val="en-US"/>
        </w:rPr>
        <w:t>preferred</w:t>
      </w:r>
      <w:r w:rsidR="00AB56A8">
        <w:rPr>
          <w:rFonts w:eastAsia="Microsoft YaHei UI"/>
          <w:color w:val="000000"/>
          <w:sz w:val="20"/>
          <w:szCs w:val="20"/>
          <w:lang w:val="en-US"/>
        </w:rPr>
        <w:t xml:space="preserve">, but if no consensus can be reached, Option </w:t>
      </w:r>
      <w:r w:rsidR="00DE5A03">
        <w:rPr>
          <w:rFonts w:eastAsia="Microsoft YaHei UI"/>
          <w:color w:val="000000"/>
          <w:sz w:val="20"/>
          <w:szCs w:val="20"/>
          <w:lang w:val="en-US"/>
        </w:rPr>
        <w:t>2</w:t>
      </w:r>
      <w:r w:rsidR="00AB56A8">
        <w:rPr>
          <w:rFonts w:eastAsia="Microsoft YaHei UI"/>
          <w:color w:val="000000"/>
          <w:sz w:val="20"/>
          <w:szCs w:val="20"/>
          <w:lang w:val="en-US"/>
        </w:rPr>
        <w:t xml:space="preserve"> is acceptable. </w:t>
      </w:r>
    </w:p>
    <w:p w14:paraId="34C0A39E" w14:textId="722BF2FD" w:rsidR="001E2F04" w:rsidRPr="001E2F04" w:rsidRDefault="001E2F04" w:rsidP="001E2F04">
      <w:pPr>
        <w:spacing w:before="120" w:after="120"/>
        <w:rPr>
          <w:rFonts w:eastAsia="Microsoft YaHei UI"/>
          <w:color w:val="000000"/>
          <w:sz w:val="20"/>
          <w:szCs w:val="20"/>
          <w:lang w:val="en-GB"/>
        </w:rPr>
      </w:pPr>
      <w:r w:rsidRPr="001E2F04">
        <w:rPr>
          <w:rFonts w:eastAsia="Microsoft YaHei UI"/>
          <w:color w:val="000000"/>
          <w:sz w:val="20"/>
          <w:szCs w:val="20"/>
          <w:lang w:val="en-US"/>
        </w:rPr>
        <w:t xml:space="preserve">In addition, </w:t>
      </w:r>
      <w:r w:rsidRPr="001E2F04">
        <w:rPr>
          <w:rFonts w:eastAsia="Microsoft YaHei UI"/>
          <w:color w:val="000000"/>
          <w:sz w:val="20"/>
          <w:szCs w:val="20"/>
          <w:lang w:val="en-GB"/>
        </w:rPr>
        <w:t xml:space="preserve">for a DCI format 0_1 with CRC scrambled by </w:t>
      </w:r>
      <w:r w:rsidRPr="001E2F04">
        <w:rPr>
          <w:rFonts w:eastAsia="Microsoft YaHei UI" w:hint="eastAsia"/>
          <w:color w:val="000000"/>
          <w:sz w:val="20"/>
          <w:szCs w:val="20"/>
          <w:lang w:val="en-GB"/>
        </w:rPr>
        <w:t>SP-CSI-RNTI</w:t>
      </w:r>
      <w:r w:rsidRPr="001E2F04">
        <w:rPr>
          <w:rFonts w:eastAsia="Microsoft YaHei UI"/>
          <w:color w:val="000000"/>
          <w:sz w:val="20"/>
          <w:szCs w:val="20"/>
          <w:lang w:val="en-GB"/>
        </w:rPr>
        <w:t xml:space="preserve">, 1 bit should be reserved in </w:t>
      </w:r>
      <w:r w:rsidR="006D05A6">
        <w:rPr>
          <w:rFonts w:eastAsia="Microsoft YaHei UI"/>
          <w:color w:val="000000"/>
          <w:sz w:val="20"/>
          <w:szCs w:val="20"/>
          <w:lang w:val="en-GB"/>
        </w:rPr>
        <w:t xml:space="preserve">the </w:t>
      </w:r>
      <w:r w:rsidRPr="001E2F04">
        <w:rPr>
          <w:rFonts w:eastAsia="Microsoft YaHei UI"/>
          <w:color w:val="000000"/>
          <w:sz w:val="20"/>
          <w:szCs w:val="20"/>
          <w:lang w:val="en-GB"/>
        </w:rPr>
        <w:t>transform precoder indication field to align the size with C-RNTI.</w:t>
      </w:r>
    </w:p>
    <w:p w14:paraId="5F0CF560" w14:textId="526DABE8" w:rsidR="00AB56A8" w:rsidRPr="00AB56A8" w:rsidRDefault="00AB56A8" w:rsidP="000C074D">
      <w:pPr>
        <w:spacing w:before="120" w:after="120"/>
        <w:rPr>
          <w:b/>
          <w:bCs/>
          <w:color w:val="000000"/>
          <w:sz w:val="20"/>
          <w:szCs w:val="20"/>
          <w:lang w:val="en-US"/>
        </w:rPr>
      </w:pPr>
      <w:r w:rsidRPr="00AB56A8">
        <w:rPr>
          <w:rFonts w:eastAsia="Microsoft YaHei UI"/>
          <w:b/>
          <w:bCs/>
          <w:color w:val="000000"/>
          <w:sz w:val="20"/>
          <w:szCs w:val="20"/>
          <w:lang w:val="en-US"/>
        </w:rPr>
        <w:t xml:space="preserve">Proposal 1: </w:t>
      </w:r>
      <w:r w:rsidRPr="00AB56A8">
        <w:rPr>
          <w:b/>
          <w:bCs/>
          <w:color w:val="000000"/>
          <w:sz w:val="20"/>
          <w:szCs w:val="20"/>
          <w:lang w:val="en-US"/>
        </w:rPr>
        <w:t xml:space="preserve">The Transform precoder indicator information field in DCI format 0_1 is updated as </w:t>
      </w:r>
      <w:proofErr w:type="gramStart"/>
      <w:r w:rsidRPr="00AB56A8">
        <w:rPr>
          <w:b/>
          <w:bCs/>
          <w:color w:val="000000"/>
          <w:sz w:val="20"/>
          <w:szCs w:val="20"/>
          <w:lang w:val="en-US"/>
        </w:rPr>
        <w:t>follows</w:t>
      </w:r>
      <w:proofErr w:type="gramEnd"/>
    </w:p>
    <w:p w14:paraId="3A804FA8" w14:textId="77777777" w:rsidR="00AB56A8" w:rsidRPr="00AB56A8" w:rsidRDefault="00AB56A8" w:rsidP="00AB56A8">
      <w:pPr>
        <w:pStyle w:val="B1"/>
        <w:rPr>
          <w:b/>
          <w:bCs/>
          <w:sz w:val="20"/>
          <w:szCs w:val="20"/>
        </w:rPr>
      </w:pPr>
      <w:r w:rsidRPr="00AB56A8">
        <w:rPr>
          <w:b/>
          <w:bCs/>
          <w:sz w:val="20"/>
          <w:szCs w:val="20"/>
        </w:rPr>
        <w:t>-</w:t>
      </w:r>
      <w:r w:rsidRPr="00AB56A8">
        <w:rPr>
          <w:b/>
          <w:bCs/>
          <w:sz w:val="20"/>
          <w:szCs w:val="20"/>
        </w:rPr>
        <w:tab/>
        <w:t xml:space="preserve">Transform precoder indicator – </w:t>
      </w:r>
      <w:r w:rsidRPr="00AB56A8">
        <w:rPr>
          <w:rFonts w:hint="eastAsia"/>
          <w:b/>
          <w:bCs/>
          <w:sz w:val="20"/>
          <w:szCs w:val="20"/>
        </w:rPr>
        <w:t>0 or 1 bit</w:t>
      </w:r>
    </w:p>
    <w:p w14:paraId="677CB632" w14:textId="77777777" w:rsidR="00AB56A8" w:rsidRPr="00AB56A8" w:rsidRDefault="00AB56A8" w:rsidP="00AB56A8">
      <w:pPr>
        <w:pStyle w:val="B2"/>
        <w:rPr>
          <w:b/>
          <w:bCs/>
          <w:sz w:val="20"/>
          <w:szCs w:val="20"/>
          <w:lang w:val="en-US"/>
        </w:rPr>
      </w:pPr>
      <w:r w:rsidRPr="00AB56A8">
        <w:rPr>
          <w:b/>
          <w:bCs/>
          <w:sz w:val="20"/>
          <w:szCs w:val="20"/>
        </w:rPr>
        <w:t>-</w:t>
      </w:r>
      <w:r w:rsidRPr="00AB56A8">
        <w:rPr>
          <w:b/>
          <w:bCs/>
          <w:sz w:val="20"/>
          <w:szCs w:val="20"/>
        </w:rPr>
        <w:tab/>
      </w:r>
      <w:r w:rsidRPr="00AB56A8">
        <w:rPr>
          <w:rFonts w:eastAsia="SimSun"/>
          <w:b/>
          <w:bCs/>
          <w:sz w:val="20"/>
          <w:szCs w:val="20"/>
        </w:rPr>
        <w:t xml:space="preserve">1 bit if the higher layer parameter </w:t>
      </w:r>
      <w:r w:rsidRPr="00AB56A8">
        <w:rPr>
          <w:rFonts w:eastAsia="SimSun"/>
          <w:b/>
          <w:bCs/>
          <w:i/>
          <w:sz w:val="20"/>
          <w:szCs w:val="20"/>
        </w:rPr>
        <w:t>dynamicTransformPrecoderIndicationDCI-0-1</w:t>
      </w:r>
      <w:r w:rsidRPr="00AB56A8">
        <w:rPr>
          <w:rFonts w:eastAsia="SimSun"/>
          <w:b/>
          <w:bCs/>
          <w:sz w:val="20"/>
          <w:szCs w:val="20"/>
        </w:rPr>
        <w:t xml:space="preserve"> is configured to </w:t>
      </w:r>
      <w:r w:rsidRPr="00AB56A8">
        <w:rPr>
          <w:b/>
          <w:bCs/>
          <w:sz w:val="20"/>
          <w:szCs w:val="20"/>
          <w:lang w:eastAsia="ko-KR"/>
        </w:rPr>
        <w:t>'enabled '</w:t>
      </w:r>
      <w:r w:rsidRPr="00AB56A8">
        <w:rPr>
          <w:b/>
          <w:bCs/>
          <w:color w:val="FF0000"/>
          <w:sz w:val="20"/>
          <w:szCs w:val="20"/>
          <w:lang w:val="en-US" w:eastAsia="ko-KR"/>
        </w:rPr>
        <w:t>.</w:t>
      </w:r>
      <w:r w:rsidRPr="00AB56A8">
        <w:rPr>
          <w:b/>
          <w:bCs/>
          <w:sz w:val="20"/>
          <w:szCs w:val="20"/>
          <w:lang w:eastAsia="ko-KR"/>
        </w:rPr>
        <w:t xml:space="preserve"> </w:t>
      </w:r>
      <w:r w:rsidRPr="00AB56A8">
        <w:rPr>
          <w:b/>
          <w:bCs/>
          <w:strike/>
          <w:sz w:val="20"/>
          <w:szCs w:val="20"/>
          <w:lang w:eastAsia="ko-KR"/>
        </w:rPr>
        <w:t>and if the UE is configured to monitor</w:t>
      </w:r>
      <w:r w:rsidRPr="00AB56A8">
        <w:rPr>
          <w:b/>
          <w:bCs/>
          <w:sz w:val="20"/>
          <w:szCs w:val="20"/>
          <w:lang w:eastAsia="ko-KR"/>
        </w:rPr>
        <w:t xml:space="preserve"> </w:t>
      </w:r>
      <w:r w:rsidRPr="00AB56A8">
        <w:rPr>
          <w:b/>
          <w:bCs/>
          <w:color w:val="FF0000"/>
          <w:sz w:val="20"/>
          <w:szCs w:val="20"/>
          <w:lang w:val="en-US" w:eastAsia="ko-KR"/>
        </w:rPr>
        <w:t xml:space="preserve">For a </w:t>
      </w:r>
      <w:r w:rsidRPr="00AB56A8">
        <w:rPr>
          <w:b/>
          <w:bCs/>
          <w:sz w:val="20"/>
          <w:szCs w:val="20"/>
          <w:lang w:eastAsia="ko-KR"/>
        </w:rPr>
        <w:t xml:space="preserve">DCI format 0_1 with CRC </w:t>
      </w:r>
      <w:r w:rsidRPr="00AB56A8">
        <w:rPr>
          <w:b/>
          <w:bCs/>
          <w:sz w:val="20"/>
          <w:szCs w:val="20"/>
        </w:rPr>
        <w:t xml:space="preserve">scrambled by C-RNTI </w:t>
      </w:r>
      <w:r w:rsidRPr="00AB56A8">
        <w:rPr>
          <w:b/>
          <w:bCs/>
          <w:color w:val="FF0000"/>
          <w:sz w:val="20"/>
          <w:szCs w:val="20"/>
          <w:lang w:val="en-US"/>
        </w:rPr>
        <w:t>, or</w:t>
      </w:r>
      <w:r w:rsidRPr="00AB56A8">
        <w:rPr>
          <w:b/>
          <w:bCs/>
          <w:color w:val="FF0000"/>
          <w:sz w:val="20"/>
          <w:szCs w:val="20"/>
        </w:rPr>
        <w:t xml:space="preserve"> CS-RNTI with the value indicated by new data indicator field is 1</w:t>
      </w:r>
      <w:r w:rsidRPr="00AB56A8">
        <w:rPr>
          <w:b/>
          <w:bCs/>
          <w:color w:val="FF0000"/>
          <w:sz w:val="20"/>
          <w:szCs w:val="20"/>
          <w:lang w:val="en-US"/>
        </w:rPr>
        <w:t xml:space="preserve">, </w:t>
      </w:r>
      <w:r w:rsidRPr="00AB56A8">
        <w:rPr>
          <w:b/>
          <w:bCs/>
          <w:sz w:val="20"/>
          <w:szCs w:val="20"/>
        </w:rPr>
        <w:t>or MCS-C-RNTI</w:t>
      </w:r>
      <w:r w:rsidRPr="00AB56A8">
        <w:rPr>
          <w:rFonts w:eastAsia="SimSun"/>
          <w:b/>
          <w:bCs/>
          <w:sz w:val="20"/>
          <w:szCs w:val="20"/>
        </w:rPr>
        <w:t xml:space="preserve">, where </w:t>
      </w:r>
      <w:r w:rsidRPr="00AB56A8">
        <w:rPr>
          <w:b/>
          <w:bCs/>
          <w:sz w:val="20"/>
          <w:szCs w:val="20"/>
        </w:rPr>
        <w:t xml:space="preserve">the bit value of 0 indicates that </w:t>
      </w:r>
      <w:r w:rsidRPr="00AB56A8">
        <w:rPr>
          <w:rFonts w:hint="eastAsia"/>
          <w:b/>
          <w:bCs/>
          <w:sz w:val="20"/>
          <w:szCs w:val="20"/>
        </w:rPr>
        <w:t>transform precoder is enabled</w:t>
      </w:r>
      <w:r w:rsidRPr="00AB56A8">
        <w:rPr>
          <w:b/>
          <w:bCs/>
          <w:sz w:val="20"/>
          <w:szCs w:val="20"/>
        </w:rPr>
        <w:t xml:space="preserve"> and the bit value of 1 indicates that </w:t>
      </w:r>
      <w:r w:rsidRPr="00AB56A8">
        <w:rPr>
          <w:rFonts w:hint="eastAsia"/>
          <w:b/>
          <w:bCs/>
          <w:sz w:val="20"/>
          <w:szCs w:val="20"/>
        </w:rPr>
        <w:t xml:space="preserve">transform precoder is </w:t>
      </w:r>
      <w:r w:rsidRPr="00AB56A8">
        <w:rPr>
          <w:b/>
          <w:bCs/>
          <w:sz w:val="20"/>
          <w:szCs w:val="20"/>
        </w:rPr>
        <w:t xml:space="preserve">disabled.  </w:t>
      </w:r>
      <w:r w:rsidRPr="00AB56A8">
        <w:rPr>
          <w:b/>
          <w:bCs/>
          <w:color w:val="FF0000"/>
          <w:sz w:val="20"/>
          <w:szCs w:val="20"/>
          <w:lang w:val="en-GB"/>
        </w:rPr>
        <w:t xml:space="preserve">For a DCI format 0_1 with CRC scrambled by CS-RNTI and the value indicated by new data indicator field is 0, or for a DCI format 0_1 with CRC scrambled by </w:t>
      </w:r>
      <w:r w:rsidRPr="00AB56A8">
        <w:rPr>
          <w:rFonts w:hint="eastAsia"/>
          <w:b/>
          <w:bCs/>
          <w:color w:val="FF0000"/>
          <w:sz w:val="20"/>
          <w:szCs w:val="20"/>
          <w:lang w:val="en-GB"/>
        </w:rPr>
        <w:t>SP-CSI-RNTI</w:t>
      </w:r>
      <w:r w:rsidRPr="00AB56A8">
        <w:rPr>
          <w:b/>
          <w:bCs/>
          <w:color w:val="FF0000"/>
          <w:sz w:val="20"/>
          <w:szCs w:val="20"/>
          <w:lang w:val="en-GB"/>
        </w:rPr>
        <w:t xml:space="preserve">, the bit is reserved.  </w:t>
      </w:r>
    </w:p>
    <w:p w14:paraId="4EF5C5DB" w14:textId="5DCF24FB" w:rsidR="00F6063E" w:rsidRPr="00AB56A8" w:rsidRDefault="00AB56A8" w:rsidP="00AB56A8">
      <w:pPr>
        <w:spacing w:before="120" w:after="120"/>
        <w:ind w:left="279" w:firstLine="288"/>
        <w:rPr>
          <w:rFonts w:eastAsia="Microsoft YaHei UI"/>
          <w:b/>
          <w:bCs/>
          <w:color w:val="000000"/>
          <w:sz w:val="20"/>
          <w:szCs w:val="20"/>
          <w:lang w:val="en-US"/>
        </w:rPr>
      </w:pPr>
      <w:r w:rsidRPr="00AB56A8">
        <w:rPr>
          <w:b/>
          <w:bCs/>
          <w:sz w:val="20"/>
          <w:szCs w:val="20"/>
        </w:rPr>
        <w:t>-</w:t>
      </w:r>
      <w:r w:rsidRPr="00AB56A8">
        <w:rPr>
          <w:b/>
          <w:bCs/>
          <w:sz w:val="20"/>
          <w:szCs w:val="20"/>
        </w:rPr>
        <w:tab/>
        <w:t>0 bit otherwise.</w:t>
      </w:r>
    </w:p>
    <w:p w14:paraId="2186A17F" w14:textId="314432B5" w:rsidR="00E85709" w:rsidRDefault="00E85709" w:rsidP="009E0FFF">
      <w:pPr>
        <w:spacing w:before="120" w:after="120"/>
        <w:rPr>
          <w:color w:val="000000"/>
          <w:sz w:val="20"/>
          <w:szCs w:val="20"/>
          <w:lang w:val="en-US"/>
        </w:rPr>
      </w:pPr>
      <w:r w:rsidRPr="007E37D0">
        <w:rPr>
          <w:color w:val="000000"/>
          <w:sz w:val="20"/>
          <w:szCs w:val="20"/>
          <w:lang w:val="en-US"/>
        </w:rPr>
        <w:t xml:space="preserve">Dynamic waveform switching for multiple UL </w:t>
      </w:r>
      <w:r>
        <w:rPr>
          <w:color w:val="000000"/>
          <w:sz w:val="20"/>
          <w:szCs w:val="20"/>
          <w:lang w:val="en-US"/>
        </w:rPr>
        <w:t xml:space="preserve">carriers was discussed in the </w:t>
      </w:r>
      <w:r w:rsidR="006846B1">
        <w:rPr>
          <w:color w:val="000000"/>
          <w:sz w:val="20"/>
          <w:szCs w:val="20"/>
          <w:lang w:val="en-US"/>
        </w:rPr>
        <w:t>previous</w:t>
      </w:r>
      <w:r>
        <w:rPr>
          <w:color w:val="000000"/>
          <w:sz w:val="20"/>
          <w:szCs w:val="20"/>
          <w:lang w:val="en-US"/>
        </w:rPr>
        <w:t xml:space="preserve"> RAN1 meeting</w:t>
      </w:r>
      <w:r w:rsidR="00B0121C">
        <w:rPr>
          <w:color w:val="000000"/>
          <w:sz w:val="20"/>
          <w:szCs w:val="20"/>
          <w:lang w:val="en-US"/>
        </w:rPr>
        <w:t>s</w:t>
      </w:r>
      <w:r>
        <w:rPr>
          <w:color w:val="000000"/>
          <w:sz w:val="20"/>
          <w:szCs w:val="20"/>
          <w:lang w:val="en-US"/>
        </w:rPr>
        <w:t xml:space="preserve">. Normally, for intra-band UL CA, two cells and associated </w:t>
      </w:r>
      <w:proofErr w:type="spellStart"/>
      <w:r>
        <w:rPr>
          <w:color w:val="000000"/>
          <w:sz w:val="20"/>
          <w:szCs w:val="20"/>
          <w:lang w:val="en-US"/>
        </w:rPr>
        <w:t>gNBs</w:t>
      </w:r>
      <w:proofErr w:type="spellEnd"/>
      <w:r>
        <w:rPr>
          <w:color w:val="000000"/>
          <w:sz w:val="20"/>
          <w:szCs w:val="20"/>
          <w:lang w:val="en-US"/>
        </w:rPr>
        <w:t xml:space="preserve"> are co-located. So, it’s hard for UE to transmit different waveforms at the same time. </w:t>
      </w:r>
      <w:r w:rsidR="00B0121C">
        <w:rPr>
          <w:color w:val="000000"/>
          <w:sz w:val="20"/>
          <w:szCs w:val="20"/>
          <w:lang w:val="en-US"/>
        </w:rPr>
        <w:t>Considering ongoing RAN4 WI on</w:t>
      </w:r>
      <w:r>
        <w:rPr>
          <w:color w:val="000000"/>
          <w:sz w:val="20"/>
          <w:szCs w:val="20"/>
          <w:lang w:val="en-US"/>
        </w:rPr>
        <w:t xml:space="preserve"> </w:t>
      </w:r>
      <w:r w:rsidR="00B0121C">
        <w:rPr>
          <w:color w:val="000000"/>
          <w:sz w:val="20"/>
          <w:szCs w:val="20"/>
          <w:lang w:val="en-US"/>
        </w:rPr>
        <w:t xml:space="preserve">intra-band </w:t>
      </w:r>
      <w:r>
        <w:rPr>
          <w:color w:val="000000"/>
          <w:sz w:val="20"/>
          <w:szCs w:val="20"/>
          <w:lang w:val="en-US"/>
        </w:rPr>
        <w:t xml:space="preserve">non-collocated CA, </w:t>
      </w:r>
      <w:r w:rsidR="00B0121C">
        <w:rPr>
          <w:color w:val="000000"/>
          <w:sz w:val="20"/>
          <w:szCs w:val="20"/>
          <w:lang w:val="en-US"/>
        </w:rPr>
        <w:t xml:space="preserve">RAN4 assumes UE has the capability to transmit with different waveforms on two carriers. </w:t>
      </w:r>
      <w:r>
        <w:rPr>
          <w:color w:val="000000"/>
          <w:sz w:val="20"/>
          <w:szCs w:val="20"/>
          <w:lang w:val="en-US"/>
        </w:rPr>
        <w:t>Thus, it makes sense for UE to report whether the same waveform should be assumed</w:t>
      </w:r>
      <w:r w:rsidR="00A4151D">
        <w:rPr>
          <w:color w:val="000000"/>
          <w:sz w:val="20"/>
          <w:szCs w:val="20"/>
          <w:lang w:val="en-US"/>
        </w:rPr>
        <w:t xml:space="preserve"> on scheduled carriers</w:t>
      </w:r>
      <w:r>
        <w:rPr>
          <w:color w:val="000000"/>
          <w:sz w:val="20"/>
          <w:szCs w:val="20"/>
          <w:lang w:val="en-US"/>
        </w:rPr>
        <w:t xml:space="preserve"> for intra-band UL CA. If UE reports that the same waveform should be kept in UL CA, the waveform indicated in the dynamic waveform indication information field from each scheduling DCI should be the same; otherwise, it’s </w:t>
      </w:r>
      <w:proofErr w:type="spellStart"/>
      <w:r>
        <w:rPr>
          <w:color w:val="000000"/>
          <w:sz w:val="20"/>
          <w:szCs w:val="20"/>
          <w:lang w:val="en-US"/>
        </w:rPr>
        <w:t>gNB</w:t>
      </w:r>
      <w:proofErr w:type="spellEnd"/>
      <w:r>
        <w:rPr>
          <w:color w:val="000000"/>
          <w:sz w:val="20"/>
          <w:szCs w:val="20"/>
          <w:lang w:val="en-US"/>
        </w:rPr>
        <w:t xml:space="preserve"> scheduling error.</w:t>
      </w:r>
      <w:r w:rsidR="00B0121C">
        <w:rPr>
          <w:color w:val="000000"/>
          <w:sz w:val="20"/>
          <w:szCs w:val="20"/>
          <w:lang w:val="en-US"/>
        </w:rPr>
        <w:t xml:space="preserve"> For inter-band UL CA, as discussed in the last meeting, there is the case </w:t>
      </w:r>
      <w:r w:rsidR="001A1D07">
        <w:rPr>
          <w:color w:val="000000"/>
          <w:sz w:val="20"/>
          <w:szCs w:val="20"/>
          <w:lang w:val="en-US"/>
        </w:rPr>
        <w:t xml:space="preserve">that </w:t>
      </w:r>
      <w:r w:rsidR="00B0121C">
        <w:rPr>
          <w:color w:val="000000"/>
          <w:sz w:val="20"/>
          <w:szCs w:val="20"/>
          <w:lang w:val="en-US"/>
        </w:rPr>
        <w:t>two frequency band</w:t>
      </w:r>
      <w:r w:rsidR="001A1D07">
        <w:rPr>
          <w:color w:val="000000"/>
          <w:sz w:val="20"/>
          <w:szCs w:val="20"/>
          <w:lang w:val="en-US"/>
        </w:rPr>
        <w:t>s</w:t>
      </w:r>
      <w:r w:rsidR="00B0121C">
        <w:rPr>
          <w:color w:val="000000"/>
          <w:sz w:val="20"/>
          <w:szCs w:val="20"/>
          <w:lang w:val="en-US"/>
        </w:rPr>
        <w:t xml:space="preserve"> </w:t>
      </w:r>
      <w:r w:rsidR="001A1D07">
        <w:rPr>
          <w:color w:val="000000"/>
          <w:sz w:val="20"/>
          <w:szCs w:val="20"/>
          <w:lang w:val="en-US"/>
        </w:rPr>
        <w:t>are adjacent</w:t>
      </w:r>
      <w:r w:rsidR="00B0121C">
        <w:rPr>
          <w:color w:val="000000"/>
          <w:sz w:val="20"/>
          <w:szCs w:val="20"/>
          <w:lang w:val="en-US"/>
        </w:rPr>
        <w:t>.</w:t>
      </w:r>
      <w:r w:rsidR="001A1D07">
        <w:rPr>
          <w:color w:val="000000"/>
          <w:sz w:val="20"/>
          <w:szCs w:val="20"/>
          <w:lang w:val="en-US"/>
        </w:rPr>
        <w:t xml:space="preserve"> It does not preclude the UE implementation to use one baseband to </w:t>
      </w:r>
      <w:r w:rsidR="001A1D07">
        <w:rPr>
          <w:color w:val="000000"/>
          <w:sz w:val="20"/>
          <w:szCs w:val="20"/>
          <w:lang w:val="en-US"/>
        </w:rPr>
        <w:lastRenderedPageBreak/>
        <w:t>handle</w:t>
      </w:r>
      <w:r w:rsidR="00816960">
        <w:rPr>
          <w:color w:val="000000"/>
          <w:sz w:val="20"/>
          <w:szCs w:val="20"/>
          <w:lang w:val="en-US"/>
        </w:rPr>
        <w:t xml:space="preserve"> the signals from</w:t>
      </w:r>
      <w:r w:rsidR="001A1D07">
        <w:rPr>
          <w:color w:val="000000"/>
          <w:sz w:val="20"/>
          <w:szCs w:val="20"/>
          <w:lang w:val="en-US"/>
        </w:rPr>
        <w:t xml:space="preserve"> two </w:t>
      </w:r>
      <w:r w:rsidR="00816960">
        <w:rPr>
          <w:color w:val="000000"/>
          <w:sz w:val="20"/>
          <w:szCs w:val="20"/>
          <w:lang w:val="en-US"/>
        </w:rPr>
        <w:t xml:space="preserve">frequency </w:t>
      </w:r>
      <w:r w:rsidR="001A1D07">
        <w:rPr>
          <w:color w:val="000000"/>
          <w:sz w:val="20"/>
          <w:szCs w:val="20"/>
          <w:lang w:val="en-US"/>
        </w:rPr>
        <w:t>bands. UE can report whether the same waveform is assumed for inter-band UL CA as well.</w:t>
      </w:r>
    </w:p>
    <w:p w14:paraId="3E1A9306" w14:textId="03932463" w:rsidR="00C04F43" w:rsidRPr="00C04F43" w:rsidRDefault="00C04F43" w:rsidP="009E0FFF">
      <w:pPr>
        <w:spacing w:before="120" w:after="120"/>
        <w:rPr>
          <w:b/>
          <w:bCs/>
          <w:color w:val="000000"/>
          <w:sz w:val="20"/>
          <w:szCs w:val="20"/>
          <w:lang w:val="en-US"/>
        </w:rPr>
      </w:pPr>
      <w:r w:rsidRPr="00C04F43">
        <w:rPr>
          <w:b/>
          <w:bCs/>
          <w:color w:val="000000"/>
          <w:sz w:val="20"/>
          <w:szCs w:val="20"/>
          <w:lang w:val="en-US"/>
        </w:rPr>
        <w:t xml:space="preserve">Proposal </w:t>
      </w:r>
      <w:r w:rsidR="007A48DF">
        <w:rPr>
          <w:b/>
          <w:bCs/>
          <w:color w:val="000000"/>
          <w:sz w:val="20"/>
          <w:szCs w:val="20"/>
          <w:lang w:val="en-US"/>
        </w:rPr>
        <w:t>2</w:t>
      </w:r>
      <w:r w:rsidRPr="00C04F43">
        <w:rPr>
          <w:b/>
          <w:bCs/>
          <w:color w:val="000000"/>
          <w:sz w:val="20"/>
          <w:szCs w:val="20"/>
          <w:lang w:val="en-US"/>
        </w:rPr>
        <w:t xml:space="preserve">: UE </w:t>
      </w:r>
      <w:r>
        <w:rPr>
          <w:b/>
          <w:bCs/>
          <w:color w:val="000000"/>
          <w:sz w:val="20"/>
          <w:szCs w:val="20"/>
          <w:lang w:val="en-US"/>
        </w:rPr>
        <w:t>reports the capability of whether the same waveform should be assumed</w:t>
      </w:r>
      <w:r w:rsidR="00A4151D">
        <w:rPr>
          <w:b/>
          <w:bCs/>
          <w:color w:val="000000"/>
          <w:sz w:val="20"/>
          <w:szCs w:val="20"/>
          <w:lang w:val="en-US"/>
        </w:rPr>
        <w:t xml:space="preserve"> on scheduled carriers</w:t>
      </w:r>
      <w:r>
        <w:rPr>
          <w:b/>
          <w:bCs/>
          <w:color w:val="000000"/>
          <w:sz w:val="20"/>
          <w:szCs w:val="20"/>
          <w:lang w:val="en-US"/>
        </w:rPr>
        <w:t xml:space="preserve"> in intra-band</w:t>
      </w:r>
      <w:r w:rsidR="006846B1">
        <w:rPr>
          <w:b/>
          <w:bCs/>
          <w:color w:val="000000"/>
          <w:sz w:val="20"/>
          <w:szCs w:val="20"/>
          <w:lang w:val="en-US"/>
        </w:rPr>
        <w:t xml:space="preserve"> and inter-band</w:t>
      </w:r>
      <w:r>
        <w:rPr>
          <w:b/>
          <w:bCs/>
          <w:color w:val="000000"/>
          <w:sz w:val="20"/>
          <w:szCs w:val="20"/>
          <w:lang w:val="en-US"/>
        </w:rPr>
        <w:t xml:space="preserve"> UL CA.</w:t>
      </w:r>
    </w:p>
    <w:p w14:paraId="4E28764E" w14:textId="34C0DEB8" w:rsidR="000F3B6A" w:rsidRDefault="00CF1158" w:rsidP="000F3B6A">
      <w:pPr>
        <w:spacing w:before="120" w:after="120"/>
        <w:rPr>
          <w:color w:val="000000"/>
          <w:sz w:val="20"/>
          <w:szCs w:val="20"/>
          <w:lang w:val="en-US"/>
        </w:rPr>
      </w:pPr>
      <w:r>
        <w:rPr>
          <w:color w:val="000000"/>
          <w:sz w:val="20"/>
          <w:szCs w:val="20"/>
          <w:lang w:val="en-US"/>
        </w:rPr>
        <w:t>Regarding dynamic waveform switching in m</w:t>
      </w:r>
      <w:r w:rsidR="00B41A4C">
        <w:rPr>
          <w:color w:val="000000"/>
          <w:sz w:val="20"/>
          <w:szCs w:val="20"/>
          <w:lang w:val="en-US"/>
        </w:rPr>
        <w:t xml:space="preserve">ulti-carrier </w:t>
      </w:r>
      <w:r>
        <w:rPr>
          <w:color w:val="000000"/>
          <w:sz w:val="20"/>
          <w:szCs w:val="20"/>
          <w:lang w:val="en-US"/>
        </w:rPr>
        <w:t>enhancements, multi</w:t>
      </w:r>
      <w:r w:rsidRPr="00B41A4C">
        <w:rPr>
          <w:color w:val="000000"/>
          <w:sz w:val="20"/>
          <w:szCs w:val="20"/>
          <w:lang w:val="en-US"/>
        </w:rPr>
        <w:t>-cell PUSCH</w:t>
      </w:r>
      <w:r>
        <w:rPr>
          <w:color w:val="000000"/>
          <w:sz w:val="20"/>
          <w:szCs w:val="20"/>
          <w:lang w:val="en-US"/>
        </w:rPr>
        <w:t>s</w:t>
      </w:r>
      <w:r w:rsidRPr="00B41A4C">
        <w:rPr>
          <w:color w:val="000000"/>
          <w:sz w:val="20"/>
          <w:szCs w:val="20"/>
          <w:lang w:val="en-US"/>
        </w:rPr>
        <w:t xml:space="preserve"> </w:t>
      </w:r>
      <w:r>
        <w:rPr>
          <w:color w:val="000000"/>
          <w:sz w:val="20"/>
          <w:szCs w:val="20"/>
          <w:lang w:val="en-US"/>
        </w:rPr>
        <w:t>are scheduled</w:t>
      </w:r>
      <w:r w:rsidRPr="00B41A4C">
        <w:rPr>
          <w:color w:val="000000"/>
          <w:sz w:val="20"/>
          <w:szCs w:val="20"/>
          <w:lang w:val="en-US"/>
        </w:rPr>
        <w:t xml:space="preserve"> with a single </w:t>
      </w:r>
      <w:r w:rsidR="005875BC" w:rsidRPr="00B41A4C">
        <w:rPr>
          <w:color w:val="000000"/>
          <w:sz w:val="20"/>
          <w:szCs w:val="20"/>
          <w:lang w:val="en-US"/>
        </w:rPr>
        <w:t>DCI</w:t>
      </w:r>
      <w:r w:rsidR="005875BC">
        <w:rPr>
          <w:color w:val="000000"/>
          <w:sz w:val="20"/>
          <w:szCs w:val="20"/>
          <w:lang w:val="en-US"/>
        </w:rPr>
        <w:t xml:space="preserve">, and different types of information fields are defined for DCI format 0_3. </w:t>
      </w:r>
      <w:r w:rsidR="000F3B6A">
        <w:rPr>
          <w:color w:val="000000"/>
          <w:sz w:val="20"/>
          <w:szCs w:val="20"/>
          <w:lang w:val="en-US"/>
        </w:rPr>
        <w:t>According to agreements made under multi-carrier enhancements WI, i</w:t>
      </w:r>
      <w:r w:rsidR="005875BC">
        <w:rPr>
          <w:color w:val="000000"/>
          <w:sz w:val="20"/>
          <w:szCs w:val="20"/>
          <w:lang w:val="en-US"/>
        </w:rPr>
        <w:t xml:space="preserve">f </w:t>
      </w:r>
      <w:r w:rsidR="000F3B6A">
        <w:rPr>
          <w:color w:val="000000"/>
          <w:sz w:val="20"/>
          <w:szCs w:val="20"/>
          <w:lang w:val="en-US"/>
        </w:rPr>
        <w:t xml:space="preserve">the </w:t>
      </w:r>
      <w:r w:rsidR="005875BC">
        <w:rPr>
          <w:color w:val="000000"/>
          <w:sz w:val="20"/>
          <w:szCs w:val="20"/>
          <w:lang w:val="en-US"/>
        </w:rPr>
        <w:t xml:space="preserve">DWS </w:t>
      </w:r>
      <w:r w:rsidR="005875BC" w:rsidRPr="005875BC">
        <w:rPr>
          <w:color w:val="000000"/>
          <w:sz w:val="20"/>
          <w:szCs w:val="20"/>
          <w:lang w:val="en-US"/>
        </w:rPr>
        <w:t>field type</w:t>
      </w:r>
      <w:r w:rsidR="000F3B6A">
        <w:rPr>
          <w:color w:val="000000"/>
          <w:sz w:val="20"/>
          <w:szCs w:val="20"/>
          <w:lang w:val="en-US"/>
        </w:rPr>
        <w:t xml:space="preserve"> </w:t>
      </w:r>
      <w:r w:rsidR="005875BC" w:rsidRPr="005875BC">
        <w:rPr>
          <w:color w:val="000000"/>
          <w:sz w:val="20"/>
          <w:szCs w:val="20"/>
          <w:lang w:val="en-US"/>
        </w:rPr>
        <w:t>is Type-1A field</w:t>
      </w:r>
      <w:r w:rsidR="005875BC">
        <w:rPr>
          <w:color w:val="000000"/>
          <w:sz w:val="20"/>
          <w:szCs w:val="20"/>
          <w:lang w:val="en-US"/>
        </w:rPr>
        <w:t xml:space="preserve">, then </w:t>
      </w:r>
      <w:r w:rsidR="00AD1D18">
        <w:rPr>
          <w:color w:val="000000"/>
          <w:sz w:val="20"/>
          <w:szCs w:val="20"/>
          <w:lang w:val="en-US"/>
        </w:rPr>
        <w:t xml:space="preserve">the </w:t>
      </w:r>
      <w:r w:rsidR="005875BC" w:rsidRPr="005875BC">
        <w:rPr>
          <w:color w:val="000000"/>
          <w:sz w:val="20"/>
          <w:szCs w:val="20"/>
          <w:lang w:val="en-US"/>
        </w:rPr>
        <w:t>1-bit DWS field indicates the waveform of all the co-scheduled cells</w:t>
      </w:r>
      <w:r w:rsidR="005875BC">
        <w:rPr>
          <w:color w:val="000000"/>
          <w:sz w:val="20"/>
          <w:szCs w:val="20"/>
          <w:lang w:val="en-US"/>
        </w:rPr>
        <w:t xml:space="preserve">; if </w:t>
      </w:r>
      <w:r w:rsidR="005875BC" w:rsidRPr="005875BC">
        <w:rPr>
          <w:color w:val="000000"/>
          <w:sz w:val="20"/>
          <w:szCs w:val="20"/>
          <w:lang w:val="en-US"/>
        </w:rPr>
        <w:t>DWS field type is Type-1B field</w:t>
      </w:r>
      <w:r w:rsidR="00BD1D2A">
        <w:rPr>
          <w:color w:val="000000"/>
          <w:sz w:val="20"/>
          <w:szCs w:val="20"/>
          <w:lang w:val="en-US"/>
        </w:rPr>
        <w:t xml:space="preserve">, </w:t>
      </w:r>
      <w:r w:rsidR="00AD1D18">
        <w:rPr>
          <w:color w:val="000000"/>
          <w:sz w:val="20"/>
          <w:szCs w:val="20"/>
          <w:lang w:val="en-US"/>
        </w:rPr>
        <w:t xml:space="preserve">the </w:t>
      </w:r>
      <w:r w:rsidR="005875BC" w:rsidRPr="005875BC">
        <w:rPr>
          <w:color w:val="000000"/>
          <w:sz w:val="20"/>
          <w:szCs w:val="20"/>
          <w:lang w:val="en-US"/>
        </w:rPr>
        <w:t xml:space="preserve">DWS field indicates the waveform of all the co-scheduled cells according to </w:t>
      </w:r>
      <w:r w:rsidR="000F3B6A">
        <w:rPr>
          <w:color w:val="000000"/>
          <w:sz w:val="20"/>
          <w:szCs w:val="20"/>
          <w:lang w:val="en-US"/>
        </w:rPr>
        <w:t xml:space="preserve">configured joint indication rule. If </w:t>
      </w:r>
      <w:r w:rsidR="000F3B6A" w:rsidRPr="005875BC">
        <w:rPr>
          <w:color w:val="000000"/>
          <w:sz w:val="20"/>
          <w:szCs w:val="20"/>
          <w:lang w:val="en-US"/>
        </w:rPr>
        <w:t xml:space="preserve">DWS field type is </w:t>
      </w:r>
      <w:r w:rsidR="00AD1D18">
        <w:rPr>
          <w:color w:val="000000"/>
          <w:sz w:val="20"/>
          <w:szCs w:val="20"/>
          <w:lang w:val="en-US"/>
        </w:rPr>
        <w:t xml:space="preserve">the </w:t>
      </w:r>
      <w:r w:rsidR="000F3B6A" w:rsidRPr="005875BC">
        <w:rPr>
          <w:color w:val="000000"/>
          <w:sz w:val="20"/>
          <w:szCs w:val="20"/>
          <w:lang w:val="en-US"/>
        </w:rPr>
        <w:t>Type-2 field</w:t>
      </w:r>
      <w:r w:rsidR="000F3B6A">
        <w:rPr>
          <w:color w:val="000000"/>
          <w:sz w:val="20"/>
          <w:szCs w:val="20"/>
          <w:lang w:val="en-US"/>
        </w:rPr>
        <w:t>, the f</w:t>
      </w:r>
      <w:r w:rsidR="000F3B6A" w:rsidRPr="005875BC">
        <w:rPr>
          <w:color w:val="000000"/>
          <w:sz w:val="20"/>
          <w:szCs w:val="20"/>
          <w:lang w:val="en-US"/>
        </w:rPr>
        <w:t>ield size of DWS is the number of scheduled cells, 1bit for each cell.</w:t>
      </w:r>
      <w:r w:rsidR="000F3B6A">
        <w:rPr>
          <w:color w:val="000000"/>
          <w:sz w:val="20"/>
          <w:szCs w:val="20"/>
          <w:lang w:val="en-US"/>
        </w:rPr>
        <w:t xml:space="preserve"> Comparing these field types, </w:t>
      </w:r>
      <w:r w:rsidR="00AD1D18">
        <w:rPr>
          <w:color w:val="000000"/>
          <w:sz w:val="20"/>
          <w:szCs w:val="20"/>
          <w:lang w:val="en-US"/>
        </w:rPr>
        <w:t xml:space="preserve">the </w:t>
      </w:r>
      <w:r w:rsidR="000F3B6A">
        <w:rPr>
          <w:color w:val="000000"/>
          <w:sz w:val="20"/>
          <w:szCs w:val="20"/>
          <w:lang w:val="en-US"/>
        </w:rPr>
        <w:t>Type-1A field type doesn’t provide any benefits for DWS with the same waveform for all the scheduled carriers, Type -2 field type will increase the bit-filed size. Type-1B filed type could be a good compromise between the field size and the gain of DWS, such as the carriers in the same band will be indicated with the same waveform</w:t>
      </w:r>
      <w:r w:rsidR="00E6240F">
        <w:rPr>
          <w:color w:val="000000"/>
          <w:sz w:val="20"/>
          <w:szCs w:val="20"/>
          <w:lang w:val="en-US"/>
        </w:rPr>
        <w:t>, then</w:t>
      </w:r>
      <w:r w:rsidR="000F3B6A">
        <w:rPr>
          <w:color w:val="000000"/>
          <w:sz w:val="20"/>
          <w:szCs w:val="20"/>
          <w:lang w:val="en-US"/>
        </w:rPr>
        <w:t xml:space="preserve"> the carrier combinations</w:t>
      </w:r>
      <w:r w:rsidR="00E6240F">
        <w:rPr>
          <w:color w:val="000000"/>
          <w:sz w:val="20"/>
          <w:szCs w:val="20"/>
          <w:lang w:val="en-US"/>
        </w:rPr>
        <w:t xml:space="preserve"> are reduced</w:t>
      </w:r>
      <w:r w:rsidR="000F3B6A">
        <w:rPr>
          <w:color w:val="000000"/>
          <w:sz w:val="20"/>
          <w:szCs w:val="20"/>
          <w:lang w:val="en-US"/>
        </w:rPr>
        <w:t>,</w:t>
      </w:r>
      <w:r w:rsidR="00E6240F">
        <w:rPr>
          <w:color w:val="000000"/>
          <w:sz w:val="20"/>
          <w:szCs w:val="20"/>
          <w:lang w:val="en-US"/>
        </w:rPr>
        <w:t xml:space="preserve"> only 1-bit information is required for these carriers. I</w:t>
      </w:r>
      <w:r w:rsidR="000F3B6A">
        <w:rPr>
          <w:color w:val="000000"/>
          <w:sz w:val="20"/>
          <w:szCs w:val="20"/>
          <w:lang w:val="en-US"/>
        </w:rPr>
        <w:t xml:space="preserve">n the end, </w:t>
      </w:r>
      <w:r w:rsidR="00E6240F">
        <w:rPr>
          <w:color w:val="000000"/>
          <w:sz w:val="20"/>
          <w:szCs w:val="20"/>
          <w:lang w:val="en-US"/>
        </w:rPr>
        <w:t xml:space="preserve">the bit size of </w:t>
      </w:r>
      <w:r w:rsidR="000F3B6A">
        <w:rPr>
          <w:color w:val="000000"/>
          <w:sz w:val="20"/>
          <w:szCs w:val="20"/>
          <w:lang w:val="en-US"/>
        </w:rPr>
        <w:t>DWS field is reduced.</w:t>
      </w:r>
    </w:p>
    <w:p w14:paraId="3152075A" w14:textId="6FA58AF3" w:rsidR="00B41A4C" w:rsidRPr="00C04F43" w:rsidRDefault="00C04F43" w:rsidP="009E0FFF">
      <w:pPr>
        <w:spacing w:before="120" w:after="120"/>
        <w:rPr>
          <w:b/>
          <w:bCs/>
          <w:color w:val="000000"/>
          <w:sz w:val="20"/>
          <w:szCs w:val="20"/>
          <w:lang w:val="en-GB"/>
        </w:rPr>
      </w:pPr>
      <w:r>
        <w:rPr>
          <w:b/>
          <w:bCs/>
          <w:color w:val="000000"/>
          <w:sz w:val="20"/>
          <w:szCs w:val="20"/>
          <w:lang w:val="en-US"/>
        </w:rPr>
        <w:t xml:space="preserve">Proposal </w:t>
      </w:r>
      <w:r w:rsidR="007A48DF">
        <w:rPr>
          <w:b/>
          <w:bCs/>
          <w:color w:val="000000"/>
          <w:sz w:val="20"/>
          <w:szCs w:val="20"/>
          <w:lang w:val="en-US"/>
        </w:rPr>
        <w:t>3</w:t>
      </w:r>
      <w:r>
        <w:rPr>
          <w:b/>
          <w:bCs/>
          <w:color w:val="000000"/>
          <w:sz w:val="20"/>
          <w:szCs w:val="20"/>
          <w:lang w:val="en-US"/>
        </w:rPr>
        <w:t xml:space="preserve">: </w:t>
      </w:r>
      <w:r w:rsidRPr="00C04F43">
        <w:rPr>
          <w:b/>
          <w:bCs/>
          <w:color w:val="000000"/>
          <w:sz w:val="20"/>
          <w:szCs w:val="20"/>
          <w:lang w:val="en-US"/>
        </w:rPr>
        <w:t xml:space="preserve">Dynamic waveform switching is supported for a UE configured with multiple carrier scheduling, </w:t>
      </w:r>
      <w:r w:rsidR="00F91E41">
        <w:rPr>
          <w:b/>
          <w:bCs/>
          <w:color w:val="000000"/>
          <w:sz w:val="20"/>
          <w:szCs w:val="20"/>
          <w:lang w:val="en-US"/>
        </w:rPr>
        <w:t>joint filed type, i.e., Type-1B, is</w:t>
      </w:r>
      <w:r w:rsidR="00E6240F">
        <w:rPr>
          <w:b/>
          <w:bCs/>
          <w:color w:val="000000"/>
          <w:sz w:val="20"/>
          <w:szCs w:val="20"/>
          <w:lang w:val="en-US"/>
        </w:rPr>
        <w:t xml:space="preserve"> applied to </w:t>
      </w:r>
      <w:r w:rsidR="00F91E41">
        <w:rPr>
          <w:b/>
          <w:bCs/>
          <w:color w:val="000000"/>
          <w:sz w:val="20"/>
          <w:szCs w:val="20"/>
          <w:lang w:val="en-US"/>
        </w:rPr>
        <w:t xml:space="preserve">the </w:t>
      </w:r>
      <w:r w:rsidR="00E6240F">
        <w:rPr>
          <w:b/>
          <w:bCs/>
          <w:color w:val="000000"/>
          <w:sz w:val="20"/>
          <w:szCs w:val="20"/>
          <w:lang w:val="en-US"/>
        </w:rPr>
        <w:t>dynamic waveform switching field</w:t>
      </w:r>
      <w:r w:rsidRPr="00C04F43">
        <w:rPr>
          <w:b/>
          <w:bCs/>
          <w:color w:val="000000"/>
          <w:sz w:val="20"/>
          <w:szCs w:val="20"/>
          <w:lang w:val="en-US"/>
        </w:rPr>
        <w:t xml:space="preserve"> </w:t>
      </w:r>
      <w:r w:rsidR="00F91E41">
        <w:rPr>
          <w:b/>
          <w:bCs/>
          <w:color w:val="000000"/>
          <w:sz w:val="20"/>
          <w:szCs w:val="20"/>
          <w:lang w:val="en-US"/>
        </w:rPr>
        <w:t xml:space="preserve">in DCI format 0_3 </w:t>
      </w:r>
      <w:r w:rsidRPr="00C04F43">
        <w:rPr>
          <w:b/>
          <w:bCs/>
          <w:color w:val="000000"/>
          <w:sz w:val="20"/>
          <w:szCs w:val="20"/>
          <w:lang w:val="en-US"/>
        </w:rPr>
        <w:t>to indicate the waveform of the co-scheduled cells</w:t>
      </w:r>
      <w:r w:rsidR="00F91E41">
        <w:rPr>
          <w:b/>
          <w:bCs/>
          <w:color w:val="000000"/>
          <w:sz w:val="20"/>
          <w:szCs w:val="20"/>
          <w:lang w:val="en-US"/>
        </w:rPr>
        <w:t>.</w:t>
      </w:r>
    </w:p>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65AE10BC" w:rsidR="00D12367" w:rsidRDefault="00D12367" w:rsidP="00D12367">
      <w:pPr>
        <w:overflowPunct w:val="0"/>
        <w:autoSpaceDE w:val="0"/>
        <w:autoSpaceDN w:val="0"/>
        <w:adjustRightInd w:val="0"/>
        <w:jc w:val="both"/>
        <w:textAlignment w:val="baseline"/>
        <w:rPr>
          <w:rFonts w:eastAsia="MS Mincho"/>
          <w:sz w:val="20"/>
          <w:szCs w:val="20"/>
          <w:lang w:eastAsia="ja-JP"/>
        </w:rPr>
      </w:pPr>
      <w:r w:rsidRPr="00974C1A">
        <w:rPr>
          <w:rFonts w:eastAsia="MS Mincho"/>
          <w:sz w:val="20"/>
          <w:szCs w:val="20"/>
          <w:lang w:eastAsia="ja-JP"/>
        </w:rPr>
        <w:t xml:space="preserve">In this contribution, we discuss </w:t>
      </w:r>
      <w:r w:rsidR="00961284">
        <w:rPr>
          <w:rFonts w:eastAsia="MS Mincho"/>
          <w:sz w:val="20"/>
          <w:szCs w:val="20"/>
          <w:lang w:val="en-US" w:eastAsia="ja-JP"/>
        </w:rPr>
        <w:t xml:space="preserve">the </w:t>
      </w:r>
      <w:r w:rsidR="00F84F12">
        <w:rPr>
          <w:rFonts w:eastAsia="MS Mincho"/>
          <w:sz w:val="20"/>
          <w:szCs w:val="20"/>
          <w:lang w:val="en-US" w:eastAsia="ja-JP"/>
        </w:rPr>
        <w:t>remaining issues</w:t>
      </w:r>
      <w:r w:rsidR="00961284">
        <w:rPr>
          <w:rFonts w:eastAsia="MS Mincho"/>
          <w:sz w:val="20"/>
          <w:szCs w:val="20"/>
          <w:lang w:val="en-US" w:eastAsia="ja-JP"/>
        </w:rPr>
        <w:t xml:space="preserve"> of supporting dynamic waveform switching between </w:t>
      </w:r>
      <w:r w:rsidR="00961284" w:rsidRPr="003B2734">
        <w:rPr>
          <w:rFonts w:eastAsia="MS Mincho"/>
          <w:sz w:val="20"/>
          <w:szCs w:val="20"/>
          <w:lang w:val="en-US" w:eastAsia="ja-JP"/>
        </w:rPr>
        <w:t xml:space="preserve">DFT-s-OFDM </w:t>
      </w:r>
      <w:r w:rsidR="00961284">
        <w:rPr>
          <w:rFonts w:eastAsia="MS Mincho"/>
          <w:sz w:val="20"/>
          <w:szCs w:val="20"/>
          <w:lang w:val="en-US" w:eastAsia="ja-JP"/>
        </w:rPr>
        <w:t>and</w:t>
      </w:r>
      <w:r w:rsidR="00961284" w:rsidRPr="003B2734">
        <w:rPr>
          <w:rFonts w:eastAsia="MS Mincho"/>
          <w:sz w:val="20"/>
          <w:szCs w:val="20"/>
          <w:lang w:val="en-US" w:eastAsia="ja-JP"/>
        </w:rPr>
        <w:t xml:space="preserve"> CP-OFDM</w:t>
      </w:r>
      <w:r w:rsidR="00961284">
        <w:rPr>
          <w:rFonts w:eastAsia="MS Mincho"/>
          <w:b/>
          <w:bCs/>
          <w:sz w:val="20"/>
          <w:szCs w:val="20"/>
          <w:lang w:val="en-US" w:eastAsia="ja-JP"/>
        </w:rPr>
        <w:t>,</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4E2277D3" w14:textId="77777777" w:rsidR="00F84F12" w:rsidRPr="00AB56A8" w:rsidRDefault="00F84F12" w:rsidP="00F84F12">
      <w:pPr>
        <w:spacing w:before="120" w:after="120"/>
        <w:rPr>
          <w:b/>
          <w:bCs/>
          <w:color w:val="000000"/>
          <w:sz w:val="20"/>
          <w:szCs w:val="20"/>
          <w:lang w:val="en-US"/>
        </w:rPr>
      </w:pPr>
      <w:r w:rsidRPr="00AB56A8">
        <w:rPr>
          <w:rFonts w:eastAsia="Microsoft YaHei UI"/>
          <w:b/>
          <w:bCs/>
          <w:color w:val="000000"/>
          <w:sz w:val="20"/>
          <w:szCs w:val="20"/>
          <w:lang w:val="en-US"/>
        </w:rPr>
        <w:t xml:space="preserve">Proposal 1: </w:t>
      </w:r>
      <w:r w:rsidRPr="00AB56A8">
        <w:rPr>
          <w:b/>
          <w:bCs/>
          <w:color w:val="000000"/>
          <w:sz w:val="20"/>
          <w:szCs w:val="20"/>
          <w:lang w:val="en-US"/>
        </w:rPr>
        <w:t xml:space="preserve">The Transform precoder indicator information field in DCI format 0_1 is updated as </w:t>
      </w:r>
      <w:proofErr w:type="gramStart"/>
      <w:r w:rsidRPr="00AB56A8">
        <w:rPr>
          <w:b/>
          <w:bCs/>
          <w:color w:val="000000"/>
          <w:sz w:val="20"/>
          <w:szCs w:val="20"/>
          <w:lang w:val="en-US"/>
        </w:rPr>
        <w:t>follows</w:t>
      </w:r>
      <w:proofErr w:type="gramEnd"/>
    </w:p>
    <w:p w14:paraId="1B5BB598" w14:textId="77777777" w:rsidR="00F84F12" w:rsidRPr="00AB56A8" w:rsidRDefault="00F84F12" w:rsidP="00F84F12">
      <w:pPr>
        <w:pStyle w:val="B1"/>
        <w:rPr>
          <w:b/>
          <w:bCs/>
          <w:sz w:val="20"/>
          <w:szCs w:val="20"/>
        </w:rPr>
      </w:pPr>
      <w:r w:rsidRPr="00AB56A8">
        <w:rPr>
          <w:b/>
          <w:bCs/>
          <w:sz w:val="20"/>
          <w:szCs w:val="20"/>
        </w:rPr>
        <w:t>-</w:t>
      </w:r>
      <w:r w:rsidRPr="00AB56A8">
        <w:rPr>
          <w:b/>
          <w:bCs/>
          <w:sz w:val="20"/>
          <w:szCs w:val="20"/>
        </w:rPr>
        <w:tab/>
        <w:t xml:space="preserve">Transform precoder indicator – </w:t>
      </w:r>
      <w:r w:rsidRPr="00AB56A8">
        <w:rPr>
          <w:rFonts w:hint="eastAsia"/>
          <w:b/>
          <w:bCs/>
          <w:sz w:val="20"/>
          <w:szCs w:val="20"/>
        </w:rPr>
        <w:t>0 or 1 bit</w:t>
      </w:r>
    </w:p>
    <w:p w14:paraId="285236D3" w14:textId="77777777" w:rsidR="00F84F12" w:rsidRPr="00AB56A8" w:rsidRDefault="00F84F12" w:rsidP="00F84F12">
      <w:pPr>
        <w:pStyle w:val="B2"/>
        <w:rPr>
          <w:b/>
          <w:bCs/>
          <w:sz w:val="20"/>
          <w:szCs w:val="20"/>
          <w:lang w:val="en-US"/>
        </w:rPr>
      </w:pPr>
      <w:r w:rsidRPr="00AB56A8">
        <w:rPr>
          <w:b/>
          <w:bCs/>
          <w:sz w:val="20"/>
          <w:szCs w:val="20"/>
        </w:rPr>
        <w:t>-</w:t>
      </w:r>
      <w:r w:rsidRPr="00AB56A8">
        <w:rPr>
          <w:b/>
          <w:bCs/>
          <w:sz w:val="20"/>
          <w:szCs w:val="20"/>
        </w:rPr>
        <w:tab/>
      </w:r>
      <w:r w:rsidRPr="00AB56A8">
        <w:rPr>
          <w:rFonts w:eastAsia="SimSun"/>
          <w:b/>
          <w:bCs/>
          <w:sz w:val="20"/>
          <w:szCs w:val="20"/>
        </w:rPr>
        <w:t xml:space="preserve">1 bit if the higher layer parameter </w:t>
      </w:r>
      <w:r w:rsidRPr="00AB56A8">
        <w:rPr>
          <w:rFonts w:eastAsia="SimSun"/>
          <w:b/>
          <w:bCs/>
          <w:i/>
          <w:sz w:val="20"/>
          <w:szCs w:val="20"/>
        </w:rPr>
        <w:t>dynamicTransformPrecoderIndicationDCI-0-1</w:t>
      </w:r>
      <w:r w:rsidRPr="00AB56A8">
        <w:rPr>
          <w:rFonts w:eastAsia="SimSun"/>
          <w:b/>
          <w:bCs/>
          <w:sz w:val="20"/>
          <w:szCs w:val="20"/>
        </w:rPr>
        <w:t xml:space="preserve"> is configured to </w:t>
      </w:r>
      <w:r w:rsidRPr="00AB56A8">
        <w:rPr>
          <w:b/>
          <w:bCs/>
          <w:sz w:val="20"/>
          <w:szCs w:val="20"/>
          <w:lang w:eastAsia="ko-KR"/>
        </w:rPr>
        <w:t>'enabled '</w:t>
      </w:r>
      <w:r w:rsidRPr="00AB56A8">
        <w:rPr>
          <w:b/>
          <w:bCs/>
          <w:color w:val="FF0000"/>
          <w:sz w:val="20"/>
          <w:szCs w:val="20"/>
          <w:lang w:val="en-US" w:eastAsia="ko-KR"/>
        </w:rPr>
        <w:t>.</w:t>
      </w:r>
      <w:r w:rsidRPr="00AB56A8">
        <w:rPr>
          <w:b/>
          <w:bCs/>
          <w:sz w:val="20"/>
          <w:szCs w:val="20"/>
          <w:lang w:eastAsia="ko-KR"/>
        </w:rPr>
        <w:t xml:space="preserve"> </w:t>
      </w:r>
      <w:r w:rsidRPr="00AB56A8">
        <w:rPr>
          <w:b/>
          <w:bCs/>
          <w:strike/>
          <w:sz w:val="20"/>
          <w:szCs w:val="20"/>
          <w:lang w:eastAsia="ko-KR"/>
        </w:rPr>
        <w:t>and if the UE is configured to monitor</w:t>
      </w:r>
      <w:r w:rsidRPr="00AB56A8">
        <w:rPr>
          <w:b/>
          <w:bCs/>
          <w:sz w:val="20"/>
          <w:szCs w:val="20"/>
          <w:lang w:eastAsia="ko-KR"/>
        </w:rPr>
        <w:t xml:space="preserve"> </w:t>
      </w:r>
      <w:r w:rsidRPr="00AB56A8">
        <w:rPr>
          <w:b/>
          <w:bCs/>
          <w:color w:val="FF0000"/>
          <w:sz w:val="20"/>
          <w:szCs w:val="20"/>
          <w:lang w:val="en-US" w:eastAsia="ko-KR"/>
        </w:rPr>
        <w:t xml:space="preserve">For a </w:t>
      </w:r>
      <w:r w:rsidRPr="00AB56A8">
        <w:rPr>
          <w:b/>
          <w:bCs/>
          <w:sz w:val="20"/>
          <w:szCs w:val="20"/>
          <w:lang w:eastAsia="ko-KR"/>
        </w:rPr>
        <w:t xml:space="preserve">DCI format 0_1 with CRC </w:t>
      </w:r>
      <w:r w:rsidRPr="00AB56A8">
        <w:rPr>
          <w:b/>
          <w:bCs/>
          <w:sz w:val="20"/>
          <w:szCs w:val="20"/>
        </w:rPr>
        <w:t xml:space="preserve">scrambled by C-RNTI </w:t>
      </w:r>
      <w:r w:rsidRPr="00AB56A8">
        <w:rPr>
          <w:b/>
          <w:bCs/>
          <w:color w:val="FF0000"/>
          <w:sz w:val="20"/>
          <w:szCs w:val="20"/>
          <w:lang w:val="en-US"/>
        </w:rPr>
        <w:t>, or</w:t>
      </w:r>
      <w:r w:rsidRPr="00AB56A8">
        <w:rPr>
          <w:b/>
          <w:bCs/>
          <w:color w:val="FF0000"/>
          <w:sz w:val="20"/>
          <w:szCs w:val="20"/>
        </w:rPr>
        <w:t xml:space="preserve"> CS-RNTI with the value indicated by new data indicator field is 1</w:t>
      </w:r>
      <w:r w:rsidRPr="00AB56A8">
        <w:rPr>
          <w:b/>
          <w:bCs/>
          <w:color w:val="FF0000"/>
          <w:sz w:val="20"/>
          <w:szCs w:val="20"/>
          <w:lang w:val="en-US"/>
        </w:rPr>
        <w:t xml:space="preserve">, </w:t>
      </w:r>
      <w:r w:rsidRPr="00AB56A8">
        <w:rPr>
          <w:b/>
          <w:bCs/>
          <w:sz w:val="20"/>
          <w:szCs w:val="20"/>
        </w:rPr>
        <w:t>or MCS-C-RNTI</w:t>
      </w:r>
      <w:r w:rsidRPr="00AB56A8">
        <w:rPr>
          <w:rFonts w:eastAsia="SimSun"/>
          <w:b/>
          <w:bCs/>
          <w:sz w:val="20"/>
          <w:szCs w:val="20"/>
        </w:rPr>
        <w:t xml:space="preserve">, where </w:t>
      </w:r>
      <w:r w:rsidRPr="00AB56A8">
        <w:rPr>
          <w:b/>
          <w:bCs/>
          <w:sz w:val="20"/>
          <w:szCs w:val="20"/>
        </w:rPr>
        <w:t xml:space="preserve">the bit value of 0 indicates that </w:t>
      </w:r>
      <w:r w:rsidRPr="00AB56A8">
        <w:rPr>
          <w:rFonts w:hint="eastAsia"/>
          <w:b/>
          <w:bCs/>
          <w:sz w:val="20"/>
          <w:szCs w:val="20"/>
        </w:rPr>
        <w:t>transform precoder is enabled</w:t>
      </w:r>
      <w:r w:rsidRPr="00AB56A8">
        <w:rPr>
          <w:b/>
          <w:bCs/>
          <w:sz w:val="20"/>
          <w:szCs w:val="20"/>
        </w:rPr>
        <w:t xml:space="preserve"> and the bit value of 1 indicates that </w:t>
      </w:r>
      <w:r w:rsidRPr="00AB56A8">
        <w:rPr>
          <w:rFonts w:hint="eastAsia"/>
          <w:b/>
          <w:bCs/>
          <w:sz w:val="20"/>
          <w:szCs w:val="20"/>
        </w:rPr>
        <w:t xml:space="preserve">transform precoder is </w:t>
      </w:r>
      <w:r w:rsidRPr="00AB56A8">
        <w:rPr>
          <w:b/>
          <w:bCs/>
          <w:sz w:val="20"/>
          <w:szCs w:val="20"/>
        </w:rPr>
        <w:t xml:space="preserve">disabled.  </w:t>
      </w:r>
      <w:r w:rsidRPr="00AB56A8">
        <w:rPr>
          <w:b/>
          <w:bCs/>
          <w:color w:val="FF0000"/>
          <w:sz w:val="20"/>
          <w:szCs w:val="20"/>
          <w:lang w:val="en-GB"/>
        </w:rPr>
        <w:t xml:space="preserve">For a DCI format 0_1 with CRC scrambled by CS-RNTI and the value indicated by new data indicator field is 0, or for a DCI format 0_1 with CRC scrambled by </w:t>
      </w:r>
      <w:r w:rsidRPr="00AB56A8">
        <w:rPr>
          <w:rFonts w:hint="eastAsia"/>
          <w:b/>
          <w:bCs/>
          <w:color w:val="FF0000"/>
          <w:sz w:val="20"/>
          <w:szCs w:val="20"/>
          <w:lang w:val="en-GB"/>
        </w:rPr>
        <w:t>SP-CSI-RNTI</w:t>
      </w:r>
      <w:r w:rsidRPr="00AB56A8">
        <w:rPr>
          <w:b/>
          <w:bCs/>
          <w:color w:val="FF0000"/>
          <w:sz w:val="20"/>
          <w:szCs w:val="20"/>
          <w:lang w:val="en-GB"/>
        </w:rPr>
        <w:t xml:space="preserve">, the bit is reserved.  </w:t>
      </w:r>
    </w:p>
    <w:p w14:paraId="750E15BD" w14:textId="3979D4BA" w:rsidR="00F84F12" w:rsidRPr="00AB56A8" w:rsidRDefault="00F84F12" w:rsidP="00DE5A03">
      <w:pPr>
        <w:tabs>
          <w:tab w:val="left" w:pos="288"/>
          <w:tab w:val="left" w:pos="576"/>
          <w:tab w:val="left" w:pos="864"/>
          <w:tab w:val="left" w:pos="1152"/>
          <w:tab w:val="left" w:pos="1440"/>
          <w:tab w:val="left" w:pos="1728"/>
          <w:tab w:val="left" w:pos="2016"/>
          <w:tab w:val="left" w:pos="7953"/>
        </w:tabs>
        <w:spacing w:before="120" w:after="120"/>
        <w:ind w:left="279" w:firstLine="288"/>
        <w:rPr>
          <w:rFonts w:eastAsia="Microsoft YaHei UI"/>
          <w:b/>
          <w:bCs/>
          <w:color w:val="000000"/>
          <w:sz w:val="20"/>
          <w:szCs w:val="20"/>
          <w:lang w:val="en-US"/>
        </w:rPr>
      </w:pPr>
      <w:r w:rsidRPr="00AB56A8">
        <w:rPr>
          <w:b/>
          <w:bCs/>
          <w:sz w:val="20"/>
          <w:szCs w:val="20"/>
        </w:rPr>
        <w:t>-</w:t>
      </w:r>
      <w:r w:rsidRPr="00AB56A8">
        <w:rPr>
          <w:b/>
          <w:bCs/>
          <w:sz w:val="20"/>
          <w:szCs w:val="20"/>
        </w:rPr>
        <w:tab/>
        <w:t>0 bit otherwise.</w:t>
      </w:r>
      <w:r w:rsidR="00DE5A03">
        <w:rPr>
          <w:b/>
          <w:bCs/>
          <w:sz w:val="20"/>
          <w:szCs w:val="20"/>
        </w:rPr>
        <w:tab/>
      </w:r>
    </w:p>
    <w:p w14:paraId="11041AEC" w14:textId="77777777" w:rsidR="00F84F12" w:rsidRPr="00C04F43" w:rsidRDefault="00F84F12" w:rsidP="00F84F12">
      <w:pPr>
        <w:spacing w:before="120" w:after="120"/>
        <w:rPr>
          <w:b/>
          <w:bCs/>
          <w:color w:val="000000"/>
          <w:sz w:val="20"/>
          <w:szCs w:val="20"/>
          <w:lang w:val="en-US"/>
        </w:rPr>
      </w:pPr>
      <w:r w:rsidRPr="00C04F43">
        <w:rPr>
          <w:b/>
          <w:bCs/>
          <w:color w:val="000000"/>
          <w:sz w:val="20"/>
          <w:szCs w:val="20"/>
          <w:lang w:val="en-US"/>
        </w:rPr>
        <w:t xml:space="preserve">Proposal </w:t>
      </w:r>
      <w:r>
        <w:rPr>
          <w:b/>
          <w:bCs/>
          <w:color w:val="000000"/>
          <w:sz w:val="20"/>
          <w:szCs w:val="20"/>
          <w:lang w:val="en-US"/>
        </w:rPr>
        <w:t>2</w:t>
      </w:r>
      <w:r w:rsidRPr="00C04F43">
        <w:rPr>
          <w:b/>
          <w:bCs/>
          <w:color w:val="000000"/>
          <w:sz w:val="20"/>
          <w:szCs w:val="20"/>
          <w:lang w:val="en-US"/>
        </w:rPr>
        <w:t xml:space="preserve">: UE </w:t>
      </w:r>
      <w:r>
        <w:rPr>
          <w:b/>
          <w:bCs/>
          <w:color w:val="000000"/>
          <w:sz w:val="20"/>
          <w:szCs w:val="20"/>
          <w:lang w:val="en-US"/>
        </w:rPr>
        <w:t>reports the capability of whether the same waveform should be assumed on scheduled carriers in intra-band and inter-band UL CA.</w:t>
      </w:r>
    </w:p>
    <w:p w14:paraId="57035D88" w14:textId="0CA77990" w:rsidR="00F91E41" w:rsidRPr="00F91E41" w:rsidRDefault="00F91E41" w:rsidP="005627EB">
      <w:pPr>
        <w:spacing w:before="120" w:after="120"/>
        <w:rPr>
          <w:b/>
          <w:bCs/>
          <w:color w:val="000000"/>
          <w:sz w:val="20"/>
          <w:szCs w:val="20"/>
          <w:lang w:val="en-GB"/>
        </w:rPr>
      </w:pPr>
      <w:r>
        <w:rPr>
          <w:b/>
          <w:bCs/>
          <w:color w:val="000000"/>
          <w:sz w:val="20"/>
          <w:szCs w:val="20"/>
          <w:lang w:val="en-US"/>
        </w:rPr>
        <w:t xml:space="preserve">Proposal </w:t>
      </w:r>
      <w:r w:rsidR="00F84F12">
        <w:rPr>
          <w:b/>
          <w:bCs/>
          <w:color w:val="000000"/>
          <w:sz w:val="20"/>
          <w:szCs w:val="20"/>
          <w:lang w:val="en-US"/>
        </w:rPr>
        <w:t>3</w:t>
      </w:r>
      <w:r>
        <w:rPr>
          <w:b/>
          <w:bCs/>
          <w:color w:val="000000"/>
          <w:sz w:val="20"/>
          <w:szCs w:val="20"/>
          <w:lang w:val="en-US"/>
        </w:rPr>
        <w:t xml:space="preserve">: </w:t>
      </w:r>
      <w:r w:rsidRPr="00C04F43">
        <w:rPr>
          <w:b/>
          <w:bCs/>
          <w:color w:val="000000"/>
          <w:sz w:val="20"/>
          <w:szCs w:val="20"/>
          <w:lang w:val="en-US"/>
        </w:rPr>
        <w:t xml:space="preserve">Dynamic waveform switching is supported for a UE configured with multiple carrier scheduling, </w:t>
      </w:r>
      <w:r>
        <w:rPr>
          <w:b/>
          <w:bCs/>
          <w:color w:val="000000"/>
          <w:sz w:val="20"/>
          <w:szCs w:val="20"/>
          <w:lang w:val="en-US"/>
        </w:rPr>
        <w:t>joint filed type, i.e., Type-1B, is applied to the dynamic waveform switching field</w:t>
      </w:r>
      <w:r w:rsidRPr="00C04F43">
        <w:rPr>
          <w:b/>
          <w:bCs/>
          <w:color w:val="000000"/>
          <w:sz w:val="20"/>
          <w:szCs w:val="20"/>
          <w:lang w:val="en-US"/>
        </w:rPr>
        <w:t xml:space="preserve"> </w:t>
      </w:r>
      <w:r>
        <w:rPr>
          <w:b/>
          <w:bCs/>
          <w:color w:val="000000"/>
          <w:sz w:val="20"/>
          <w:szCs w:val="20"/>
          <w:lang w:val="en-US"/>
        </w:rPr>
        <w:t xml:space="preserve">in DCI format 0_3 </w:t>
      </w:r>
      <w:r w:rsidRPr="00C04F43">
        <w:rPr>
          <w:b/>
          <w:bCs/>
          <w:color w:val="000000"/>
          <w:sz w:val="20"/>
          <w:szCs w:val="20"/>
          <w:lang w:val="en-US"/>
        </w:rPr>
        <w:t>to indicate the waveform of the co-scheduled cells</w:t>
      </w:r>
      <w:r>
        <w:rPr>
          <w:b/>
          <w:bCs/>
          <w:color w:val="000000"/>
          <w:sz w:val="20"/>
          <w:szCs w:val="20"/>
          <w:lang w:val="en-US"/>
        </w:rPr>
        <w:t>.</w:t>
      </w:r>
    </w:p>
    <w:p w14:paraId="4949E188" w14:textId="4ED5FCE2" w:rsidR="0000192E" w:rsidRPr="00974C1A" w:rsidRDefault="0017048A" w:rsidP="0000192E">
      <w:pPr>
        <w:pStyle w:val="Heading1"/>
        <w:rPr>
          <w:sz w:val="20"/>
        </w:rPr>
      </w:pPr>
      <w:r w:rsidRPr="00974C1A">
        <w:rPr>
          <w:sz w:val="20"/>
        </w:rPr>
        <w:t>References</w:t>
      </w:r>
      <w:bookmarkStart w:id="2" w:name="_Ref523487962"/>
      <w:bookmarkStart w:id="3" w:name="_Ref523653838"/>
    </w:p>
    <w:bookmarkEnd w:id="2"/>
    <w:bookmarkEnd w:id="3"/>
    <w:p w14:paraId="57E9EBE3" w14:textId="2323BC2C" w:rsidR="008B10EB" w:rsidRDefault="008B10EB" w:rsidP="008B10EB">
      <w:pPr>
        <w:widowControl w:val="0"/>
        <w:numPr>
          <w:ilvl w:val="0"/>
          <w:numId w:val="5"/>
        </w:numPr>
        <w:jc w:val="both"/>
        <w:rPr>
          <w:sz w:val="20"/>
          <w:szCs w:val="20"/>
          <w:lang w:val="en-GB"/>
        </w:rPr>
      </w:pPr>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p>
    <w:p w14:paraId="23A05C9B" w14:textId="77777777" w:rsidR="009E2C0B" w:rsidRDefault="009E2C0B" w:rsidP="009E2C0B">
      <w:pPr>
        <w:widowControl w:val="0"/>
        <w:numPr>
          <w:ilvl w:val="0"/>
          <w:numId w:val="5"/>
        </w:numPr>
        <w:jc w:val="both"/>
        <w:rPr>
          <w:sz w:val="20"/>
          <w:szCs w:val="20"/>
          <w:lang w:val="en-GB"/>
        </w:rPr>
      </w:pPr>
      <w:r w:rsidRPr="00981B42">
        <w:rPr>
          <w:sz w:val="20"/>
          <w:szCs w:val="20"/>
          <w:lang w:val="en-GB"/>
        </w:rPr>
        <w:t>R1-2308802</w:t>
      </w:r>
      <w:r>
        <w:rPr>
          <w:sz w:val="20"/>
          <w:szCs w:val="20"/>
          <w:lang w:val="en-GB"/>
        </w:rPr>
        <w:t>, “</w:t>
      </w:r>
      <w:r w:rsidRPr="006111ED">
        <w:rPr>
          <w:sz w:val="20"/>
          <w:szCs w:val="20"/>
        </w:rPr>
        <w:t>Report of RAN1#11</w:t>
      </w:r>
      <w:r>
        <w:rPr>
          <w:sz w:val="20"/>
          <w:szCs w:val="20"/>
          <w:lang w:val="en-US"/>
        </w:rPr>
        <w:t>4</w:t>
      </w:r>
      <w:r w:rsidRPr="006111ED">
        <w:rPr>
          <w:sz w:val="20"/>
          <w:szCs w:val="20"/>
        </w:rPr>
        <w:t xml:space="preserve"> meeting</w:t>
      </w:r>
      <w:r>
        <w:rPr>
          <w:sz w:val="20"/>
          <w:szCs w:val="20"/>
          <w:lang w:val="en-GB"/>
        </w:rPr>
        <w:t>”, ETSI MCC</w:t>
      </w:r>
    </w:p>
    <w:p w14:paraId="332B6A78" w14:textId="5E972E27" w:rsidR="009E2C0B" w:rsidRPr="006A3BE9" w:rsidRDefault="006A3BE9" w:rsidP="008B10EB">
      <w:pPr>
        <w:widowControl w:val="0"/>
        <w:numPr>
          <w:ilvl w:val="0"/>
          <w:numId w:val="5"/>
        </w:numPr>
        <w:jc w:val="both"/>
        <w:rPr>
          <w:sz w:val="20"/>
          <w:szCs w:val="20"/>
          <w:lang w:val="en-GB"/>
        </w:rPr>
      </w:pPr>
      <w:r w:rsidRPr="006A3BE9">
        <w:rPr>
          <w:sz w:val="20"/>
          <w:szCs w:val="20"/>
          <w:lang w:val="en-US"/>
        </w:rPr>
        <w:t>R1-2308734</w:t>
      </w:r>
      <w:r>
        <w:rPr>
          <w:sz w:val="20"/>
          <w:szCs w:val="20"/>
          <w:lang w:val="en-US"/>
        </w:rPr>
        <w:t>, “</w:t>
      </w:r>
      <w:r w:rsidRPr="006A3BE9">
        <w:rPr>
          <w:sz w:val="20"/>
          <w:szCs w:val="20"/>
        </w:rPr>
        <w:t>Introduction of Rel-18 further NR Coverage enhancemen</w:t>
      </w:r>
      <w:r w:rsidR="00412C80">
        <w:rPr>
          <w:sz w:val="20"/>
          <w:szCs w:val="20"/>
          <w:lang w:val="en-US"/>
        </w:rPr>
        <w:t>t</w:t>
      </w:r>
      <w:r>
        <w:rPr>
          <w:sz w:val="20"/>
          <w:szCs w:val="20"/>
          <w:lang w:val="en-US"/>
        </w:rPr>
        <w:t>”, Huawei</w:t>
      </w:r>
    </w:p>
    <w:p w14:paraId="5B59236A" w14:textId="6EB6CC9F" w:rsidR="00134C08" w:rsidRPr="00CD68E4" w:rsidRDefault="00134C08" w:rsidP="006A3BE9">
      <w:pPr>
        <w:spacing w:afterLines="50" w:after="120"/>
        <w:jc w:val="both"/>
        <w:rPr>
          <w:sz w:val="20"/>
          <w:szCs w:val="20"/>
          <w:lang w:val="en-US"/>
        </w:rPr>
      </w:pPr>
    </w:p>
    <w:sectPr w:rsidR="00134C08" w:rsidRPr="00CD68E4"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0DAA6" w14:textId="77777777" w:rsidR="001F2F39" w:rsidRDefault="001F2F39">
      <w:r>
        <w:separator/>
      </w:r>
    </w:p>
  </w:endnote>
  <w:endnote w:type="continuationSeparator" w:id="0">
    <w:p w14:paraId="6E94C523" w14:textId="77777777" w:rsidR="001F2F39" w:rsidRDefault="001F2F39">
      <w:r>
        <w:continuationSeparator/>
      </w:r>
    </w:p>
  </w:endnote>
  <w:endnote w:type="continuationNotice" w:id="1">
    <w:p w14:paraId="4924B48B" w14:textId="77777777" w:rsidR="001F2F39" w:rsidRDefault="001F2F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Vrinda">
    <w:panose1 w:val="020B0502040204020203"/>
    <w:charset w:val="00"/>
    <w:family w:val="swiss"/>
    <w:pitch w:val="variable"/>
    <w:sig w:usb0="0001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9B479" w14:textId="77777777" w:rsidR="001F2F39" w:rsidRDefault="001F2F39">
      <w:r>
        <w:separator/>
      </w:r>
    </w:p>
  </w:footnote>
  <w:footnote w:type="continuationSeparator" w:id="0">
    <w:p w14:paraId="1CF6451A" w14:textId="77777777" w:rsidR="001F2F39" w:rsidRDefault="001F2F39">
      <w:r>
        <w:continuationSeparator/>
      </w:r>
    </w:p>
  </w:footnote>
  <w:footnote w:type="continuationNotice" w:id="1">
    <w:p w14:paraId="737B8D38" w14:textId="77777777" w:rsidR="001F2F39" w:rsidRDefault="001F2F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4CC64D8"/>
    <w:multiLevelType w:val="hybridMultilevel"/>
    <w:tmpl w:val="0824B836"/>
    <w:lvl w:ilvl="0" w:tplc="73FC10E4">
      <w:start w:val="1"/>
      <w:numFmt w:val="bullet"/>
      <w:lvlText w:val="•"/>
      <w:lvlJc w:val="left"/>
      <w:pPr>
        <w:tabs>
          <w:tab w:val="num" w:pos="720"/>
        </w:tabs>
        <w:ind w:left="720" w:hanging="360"/>
      </w:pPr>
      <w:rPr>
        <w:rFonts w:ascii="Arial" w:hAnsi="Arial" w:hint="default"/>
      </w:rPr>
    </w:lvl>
    <w:lvl w:ilvl="1" w:tplc="63B0C858">
      <w:numFmt w:val="bullet"/>
      <w:lvlText w:val="•"/>
      <w:lvlJc w:val="left"/>
      <w:pPr>
        <w:tabs>
          <w:tab w:val="num" w:pos="1440"/>
        </w:tabs>
        <w:ind w:left="1440" w:hanging="360"/>
      </w:pPr>
      <w:rPr>
        <w:rFonts w:ascii="Arial" w:hAnsi="Arial" w:hint="default"/>
      </w:rPr>
    </w:lvl>
    <w:lvl w:ilvl="2" w:tplc="6364491E">
      <w:numFmt w:val="bullet"/>
      <w:lvlText w:val="•"/>
      <w:lvlJc w:val="left"/>
      <w:pPr>
        <w:tabs>
          <w:tab w:val="num" w:pos="2160"/>
        </w:tabs>
        <w:ind w:left="2160" w:hanging="360"/>
      </w:pPr>
      <w:rPr>
        <w:rFonts w:ascii="Arial" w:hAnsi="Arial" w:hint="default"/>
      </w:rPr>
    </w:lvl>
    <w:lvl w:ilvl="3" w:tplc="6E2C27FC" w:tentative="1">
      <w:start w:val="1"/>
      <w:numFmt w:val="bullet"/>
      <w:lvlText w:val="•"/>
      <w:lvlJc w:val="left"/>
      <w:pPr>
        <w:tabs>
          <w:tab w:val="num" w:pos="2880"/>
        </w:tabs>
        <w:ind w:left="2880" w:hanging="360"/>
      </w:pPr>
      <w:rPr>
        <w:rFonts w:ascii="Arial" w:hAnsi="Arial" w:hint="default"/>
      </w:rPr>
    </w:lvl>
    <w:lvl w:ilvl="4" w:tplc="3B302760" w:tentative="1">
      <w:start w:val="1"/>
      <w:numFmt w:val="bullet"/>
      <w:lvlText w:val="•"/>
      <w:lvlJc w:val="left"/>
      <w:pPr>
        <w:tabs>
          <w:tab w:val="num" w:pos="3600"/>
        </w:tabs>
        <w:ind w:left="3600" w:hanging="360"/>
      </w:pPr>
      <w:rPr>
        <w:rFonts w:ascii="Arial" w:hAnsi="Arial" w:hint="default"/>
      </w:rPr>
    </w:lvl>
    <w:lvl w:ilvl="5" w:tplc="D13C8F72" w:tentative="1">
      <w:start w:val="1"/>
      <w:numFmt w:val="bullet"/>
      <w:lvlText w:val="•"/>
      <w:lvlJc w:val="left"/>
      <w:pPr>
        <w:tabs>
          <w:tab w:val="num" w:pos="4320"/>
        </w:tabs>
        <w:ind w:left="4320" w:hanging="360"/>
      </w:pPr>
      <w:rPr>
        <w:rFonts w:ascii="Arial" w:hAnsi="Arial" w:hint="default"/>
      </w:rPr>
    </w:lvl>
    <w:lvl w:ilvl="6" w:tplc="770C9DEA" w:tentative="1">
      <w:start w:val="1"/>
      <w:numFmt w:val="bullet"/>
      <w:lvlText w:val="•"/>
      <w:lvlJc w:val="left"/>
      <w:pPr>
        <w:tabs>
          <w:tab w:val="num" w:pos="5040"/>
        </w:tabs>
        <w:ind w:left="5040" w:hanging="360"/>
      </w:pPr>
      <w:rPr>
        <w:rFonts w:ascii="Arial" w:hAnsi="Arial" w:hint="default"/>
      </w:rPr>
    </w:lvl>
    <w:lvl w:ilvl="7" w:tplc="C4661B62" w:tentative="1">
      <w:start w:val="1"/>
      <w:numFmt w:val="bullet"/>
      <w:lvlText w:val="•"/>
      <w:lvlJc w:val="left"/>
      <w:pPr>
        <w:tabs>
          <w:tab w:val="num" w:pos="5760"/>
        </w:tabs>
        <w:ind w:left="5760" w:hanging="360"/>
      </w:pPr>
      <w:rPr>
        <w:rFonts w:ascii="Arial" w:hAnsi="Arial" w:hint="default"/>
      </w:rPr>
    </w:lvl>
    <w:lvl w:ilvl="8" w:tplc="FDCC34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5E741E8"/>
    <w:multiLevelType w:val="hybridMultilevel"/>
    <w:tmpl w:val="FEA002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985076"/>
    <w:multiLevelType w:val="hybridMultilevel"/>
    <w:tmpl w:val="12A49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9"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6"/>
  </w:num>
  <w:num w:numId="2" w16cid:durableId="1851333213">
    <w:abstractNumId w:val="15"/>
  </w:num>
  <w:num w:numId="3" w16cid:durableId="1685128487">
    <w:abstractNumId w:val="19"/>
  </w:num>
  <w:num w:numId="4" w16cid:durableId="74283975">
    <w:abstractNumId w:val="3"/>
  </w:num>
  <w:num w:numId="5" w16cid:durableId="19264571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48"/>
  </w:num>
  <w:num w:numId="7" w16cid:durableId="1093207114">
    <w:abstractNumId w:val="38"/>
  </w:num>
  <w:num w:numId="8" w16cid:durableId="1720472842">
    <w:abstractNumId w:val="26"/>
  </w:num>
  <w:num w:numId="9" w16cid:durableId="1015230891">
    <w:abstractNumId w:val="1"/>
  </w:num>
  <w:num w:numId="10" w16cid:durableId="1169977268">
    <w:abstractNumId w:val="8"/>
  </w:num>
  <w:num w:numId="11" w16cid:durableId="70397262">
    <w:abstractNumId w:val="4"/>
  </w:num>
  <w:num w:numId="12" w16cid:durableId="1132944996">
    <w:abstractNumId w:val="6"/>
  </w:num>
  <w:num w:numId="13" w16cid:durableId="1679850305">
    <w:abstractNumId w:val="46"/>
  </w:num>
  <w:num w:numId="14" w16cid:durableId="1132333363">
    <w:abstractNumId w:val="17"/>
  </w:num>
  <w:num w:numId="15" w16cid:durableId="474181624">
    <w:abstractNumId w:val="39"/>
  </w:num>
  <w:num w:numId="16" w16cid:durableId="1307587963">
    <w:abstractNumId w:val="0"/>
  </w:num>
  <w:num w:numId="17" w16cid:durableId="871765446">
    <w:abstractNumId w:val="35"/>
  </w:num>
  <w:num w:numId="18" w16cid:durableId="2069692812">
    <w:abstractNumId w:val="36"/>
  </w:num>
  <w:num w:numId="19" w16cid:durableId="181166348">
    <w:abstractNumId w:val="21"/>
  </w:num>
  <w:num w:numId="20" w16cid:durableId="147138750">
    <w:abstractNumId w:val="25"/>
  </w:num>
  <w:num w:numId="21" w16cid:durableId="989863334">
    <w:abstractNumId w:val="31"/>
  </w:num>
  <w:num w:numId="22" w16cid:durableId="733434517">
    <w:abstractNumId w:val="52"/>
  </w:num>
  <w:num w:numId="23" w16cid:durableId="1765035812">
    <w:abstractNumId w:val="32"/>
  </w:num>
  <w:num w:numId="24" w16cid:durableId="1281230034">
    <w:abstractNumId w:val="30"/>
  </w:num>
  <w:num w:numId="25" w16cid:durableId="576596691">
    <w:abstractNumId w:val="47"/>
  </w:num>
  <w:num w:numId="26" w16cid:durableId="589701820">
    <w:abstractNumId w:val="28"/>
  </w:num>
  <w:num w:numId="27" w16cid:durableId="1121152205">
    <w:abstractNumId w:val="22"/>
  </w:num>
  <w:num w:numId="28" w16cid:durableId="1604609306">
    <w:abstractNumId w:val="34"/>
  </w:num>
  <w:num w:numId="29" w16cid:durableId="1874659462">
    <w:abstractNumId w:val="50"/>
  </w:num>
  <w:num w:numId="30" w16cid:durableId="718289596">
    <w:abstractNumId w:val="42"/>
  </w:num>
  <w:num w:numId="31" w16cid:durableId="1898397775">
    <w:abstractNumId w:val="11"/>
  </w:num>
  <w:num w:numId="32" w16cid:durableId="1487092995">
    <w:abstractNumId w:val="53"/>
  </w:num>
  <w:num w:numId="33" w16cid:durableId="1308900009">
    <w:abstractNumId w:val="18"/>
  </w:num>
  <w:num w:numId="34" w16cid:durableId="501507485">
    <w:abstractNumId w:val="44"/>
  </w:num>
  <w:num w:numId="35" w16cid:durableId="235749929">
    <w:abstractNumId w:val="14"/>
  </w:num>
  <w:num w:numId="36" w16cid:durableId="1355958128">
    <w:abstractNumId w:val="41"/>
  </w:num>
  <w:num w:numId="37" w16cid:durableId="291133994">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40"/>
  </w:num>
  <w:num w:numId="39" w16cid:durableId="224146188">
    <w:abstractNumId w:val="24"/>
  </w:num>
  <w:num w:numId="40" w16cid:durableId="504327539">
    <w:abstractNumId w:val="20"/>
  </w:num>
  <w:num w:numId="41" w16cid:durableId="629432138">
    <w:abstractNumId w:val="33"/>
  </w:num>
  <w:num w:numId="42" w16cid:durableId="1312754224">
    <w:abstractNumId w:val="51"/>
  </w:num>
  <w:num w:numId="43" w16cid:durableId="2084402558">
    <w:abstractNumId w:val="27"/>
  </w:num>
  <w:num w:numId="44" w16cid:durableId="1167553358">
    <w:abstractNumId w:val="37"/>
  </w:num>
  <w:num w:numId="45" w16cid:durableId="1327053712">
    <w:abstractNumId w:val="23"/>
  </w:num>
  <w:num w:numId="46" w16cid:durableId="977108584">
    <w:abstractNumId w:val="9"/>
  </w:num>
  <w:num w:numId="47" w16cid:durableId="812677708">
    <w:abstractNumId w:val="10"/>
  </w:num>
  <w:num w:numId="48" w16cid:durableId="198010649">
    <w:abstractNumId w:val="45"/>
  </w:num>
  <w:num w:numId="49" w16cid:durableId="13924212">
    <w:abstractNumId w:val="7"/>
  </w:num>
  <w:num w:numId="50" w16cid:durableId="888491504">
    <w:abstractNumId w:val="13"/>
  </w:num>
  <w:num w:numId="51" w16cid:durableId="1481968724">
    <w:abstractNumId w:val="2"/>
  </w:num>
  <w:num w:numId="52" w16cid:durableId="2022781448">
    <w:abstractNumId w:val="49"/>
  </w:num>
  <w:num w:numId="53" w16cid:durableId="1961641985">
    <w:abstractNumId w:val="5"/>
  </w:num>
  <w:num w:numId="54" w16cid:durableId="1467234270">
    <w:abstractNumId w:val="4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1FE0"/>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B4D"/>
    <w:rsid w:val="00034C16"/>
    <w:rsid w:val="00034DC2"/>
    <w:rsid w:val="000350B6"/>
    <w:rsid w:val="000352CE"/>
    <w:rsid w:val="0003540B"/>
    <w:rsid w:val="00035518"/>
    <w:rsid w:val="0003572F"/>
    <w:rsid w:val="000358EB"/>
    <w:rsid w:val="00035CAB"/>
    <w:rsid w:val="00035D18"/>
    <w:rsid w:val="000361C6"/>
    <w:rsid w:val="0003667C"/>
    <w:rsid w:val="00036699"/>
    <w:rsid w:val="00036A16"/>
    <w:rsid w:val="00036C45"/>
    <w:rsid w:val="00036FA7"/>
    <w:rsid w:val="000371AD"/>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FF2"/>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C7"/>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5E4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AB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06D"/>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20B"/>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E9D"/>
    <w:rsid w:val="000F31B9"/>
    <w:rsid w:val="000F34C7"/>
    <w:rsid w:val="000F3755"/>
    <w:rsid w:val="000F3B40"/>
    <w:rsid w:val="000F3B6A"/>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2C6"/>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B85"/>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1D07"/>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2F04"/>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4E4"/>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2F39"/>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AAD"/>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5F7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EB9"/>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5EDD"/>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985"/>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A43"/>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6DDA"/>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753"/>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5B5"/>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42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A1D"/>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C70"/>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409"/>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41A"/>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55F"/>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0A2"/>
    <w:rsid w:val="003842A8"/>
    <w:rsid w:val="0038437A"/>
    <w:rsid w:val="003848D9"/>
    <w:rsid w:val="00385192"/>
    <w:rsid w:val="003852CC"/>
    <w:rsid w:val="00385367"/>
    <w:rsid w:val="003854DA"/>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19"/>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DAC"/>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20A"/>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C80"/>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A7A"/>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2B2"/>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1D"/>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4D"/>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86"/>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0D0"/>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231"/>
    <w:rsid w:val="004B3528"/>
    <w:rsid w:val="004B36BE"/>
    <w:rsid w:val="004B37C1"/>
    <w:rsid w:val="004B385B"/>
    <w:rsid w:val="004B3C3F"/>
    <w:rsid w:val="004B45A2"/>
    <w:rsid w:val="004B4A0F"/>
    <w:rsid w:val="004B4AA2"/>
    <w:rsid w:val="004B4C44"/>
    <w:rsid w:val="004B4C67"/>
    <w:rsid w:val="004B4F05"/>
    <w:rsid w:val="004B50E0"/>
    <w:rsid w:val="004B515E"/>
    <w:rsid w:val="004B52A7"/>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1B84"/>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D2D"/>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BA7"/>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D7A24"/>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6B2"/>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B9"/>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7EB"/>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3E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5BC"/>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E96"/>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EB"/>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AEA"/>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117"/>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9E2"/>
    <w:rsid w:val="00683BF9"/>
    <w:rsid w:val="00683D7F"/>
    <w:rsid w:val="00683D8A"/>
    <w:rsid w:val="00684035"/>
    <w:rsid w:val="006840F5"/>
    <w:rsid w:val="006841F4"/>
    <w:rsid w:val="00684258"/>
    <w:rsid w:val="00684353"/>
    <w:rsid w:val="006846B1"/>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BE9"/>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61D"/>
    <w:rsid w:val="006A7984"/>
    <w:rsid w:val="006A7BF2"/>
    <w:rsid w:val="006A7C40"/>
    <w:rsid w:val="006A7F24"/>
    <w:rsid w:val="006A7FDD"/>
    <w:rsid w:val="006B01C8"/>
    <w:rsid w:val="006B024E"/>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5D96"/>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A32"/>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5A6"/>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6675"/>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2EC"/>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4C6"/>
    <w:rsid w:val="007418A6"/>
    <w:rsid w:val="00741A05"/>
    <w:rsid w:val="00741CD1"/>
    <w:rsid w:val="007420C9"/>
    <w:rsid w:val="00742235"/>
    <w:rsid w:val="00742695"/>
    <w:rsid w:val="007426B7"/>
    <w:rsid w:val="00742A51"/>
    <w:rsid w:val="00742BFB"/>
    <w:rsid w:val="00742EC0"/>
    <w:rsid w:val="00742FED"/>
    <w:rsid w:val="007430F0"/>
    <w:rsid w:val="00743757"/>
    <w:rsid w:val="00743867"/>
    <w:rsid w:val="00744055"/>
    <w:rsid w:val="00744234"/>
    <w:rsid w:val="0074446F"/>
    <w:rsid w:val="0074460B"/>
    <w:rsid w:val="0074489C"/>
    <w:rsid w:val="00744F0F"/>
    <w:rsid w:val="00744FB1"/>
    <w:rsid w:val="00745307"/>
    <w:rsid w:val="0074576E"/>
    <w:rsid w:val="00745C0A"/>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2EF"/>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D6"/>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01D"/>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8DF"/>
    <w:rsid w:val="007A49C9"/>
    <w:rsid w:val="007A4A23"/>
    <w:rsid w:val="007A4AF1"/>
    <w:rsid w:val="007A4BE6"/>
    <w:rsid w:val="007A4E56"/>
    <w:rsid w:val="007A5288"/>
    <w:rsid w:val="007A5296"/>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67F"/>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7D0"/>
    <w:rsid w:val="007E3BBD"/>
    <w:rsid w:val="007E46A3"/>
    <w:rsid w:val="007E478B"/>
    <w:rsid w:val="007E4854"/>
    <w:rsid w:val="007E486F"/>
    <w:rsid w:val="007E48CD"/>
    <w:rsid w:val="007E48E4"/>
    <w:rsid w:val="007E4B4A"/>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75A"/>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960"/>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E67"/>
    <w:rsid w:val="008A3F07"/>
    <w:rsid w:val="008A42D8"/>
    <w:rsid w:val="008A4543"/>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391B"/>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6EF"/>
    <w:rsid w:val="008D382D"/>
    <w:rsid w:val="008D3E0C"/>
    <w:rsid w:val="008D3F21"/>
    <w:rsid w:val="008D40FF"/>
    <w:rsid w:val="008D4277"/>
    <w:rsid w:val="008D453F"/>
    <w:rsid w:val="008D4DB5"/>
    <w:rsid w:val="008D5053"/>
    <w:rsid w:val="008D508F"/>
    <w:rsid w:val="008D538D"/>
    <w:rsid w:val="008D592F"/>
    <w:rsid w:val="008D59D0"/>
    <w:rsid w:val="008D5D58"/>
    <w:rsid w:val="008D5F2E"/>
    <w:rsid w:val="008D5FCD"/>
    <w:rsid w:val="008D6733"/>
    <w:rsid w:val="008D6D0E"/>
    <w:rsid w:val="008D6D4B"/>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230"/>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2F20"/>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252"/>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02"/>
    <w:rsid w:val="00984206"/>
    <w:rsid w:val="009842AA"/>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419"/>
    <w:rsid w:val="0099507E"/>
    <w:rsid w:val="009950A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6F0"/>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2D61"/>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C0B"/>
    <w:rsid w:val="009E2F97"/>
    <w:rsid w:val="009E3235"/>
    <w:rsid w:val="009E3790"/>
    <w:rsid w:val="009E3A5F"/>
    <w:rsid w:val="009E457F"/>
    <w:rsid w:val="009E4AF6"/>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C1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5F7"/>
    <w:rsid w:val="00A35735"/>
    <w:rsid w:val="00A35A0B"/>
    <w:rsid w:val="00A362CB"/>
    <w:rsid w:val="00A36694"/>
    <w:rsid w:val="00A36DC8"/>
    <w:rsid w:val="00A370C7"/>
    <w:rsid w:val="00A3747D"/>
    <w:rsid w:val="00A375E2"/>
    <w:rsid w:val="00A378EC"/>
    <w:rsid w:val="00A37A59"/>
    <w:rsid w:val="00A37DF9"/>
    <w:rsid w:val="00A37EED"/>
    <w:rsid w:val="00A40225"/>
    <w:rsid w:val="00A40296"/>
    <w:rsid w:val="00A402A6"/>
    <w:rsid w:val="00A40531"/>
    <w:rsid w:val="00A40889"/>
    <w:rsid w:val="00A41009"/>
    <w:rsid w:val="00A41179"/>
    <w:rsid w:val="00A4151D"/>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45"/>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67EBC"/>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C75"/>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6A8"/>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4FE"/>
    <w:rsid w:val="00AD068D"/>
    <w:rsid w:val="00AD0EAA"/>
    <w:rsid w:val="00AD12BD"/>
    <w:rsid w:val="00AD163D"/>
    <w:rsid w:val="00AD1CB3"/>
    <w:rsid w:val="00AD1D18"/>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C81"/>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21C"/>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56E6"/>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7D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A4C"/>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A0C"/>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6E3"/>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D2A"/>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72"/>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0F"/>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415"/>
    <w:rsid w:val="00BF353D"/>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B82"/>
    <w:rsid w:val="00C04F43"/>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50A"/>
    <w:rsid w:val="00C3175A"/>
    <w:rsid w:val="00C31895"/>
    <w:rsid w:val="00C319A2"/>
    <w:rsid w:val="00C3208A"/>
    <w:rsid w:val="00C32417"/>
    <w:rsid w:val="00C32475"/>
    <w:rsid w:val="00C325B7"/>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B96"/>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1E8"/>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20B"/>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CE5"/>
    <w:rsid w:val="00CC5DD0"/>
    <w:rsid w:val="00CC606C"/>
    <w:rsid w:val="00CC61CE"/>
    <w:rsid w:val="00CC69E8"/>
    <w:rsid w:val="00CC6B0F"/>
    <w:rsid w:val="00CC6B27"/>
    <w:rsid w:val="00CC6B9F"/>
    <w:rsid w:val="00CC6C01"/>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8E4"/>
    <w:rsid w:val="00CD6E0B"/>
    <w:rsid w:val="00CD6F88"/>
    <w:rsid w:val="00CD787F"/>
    <w:rsid w:val="00CE0044"/>
    <w:rsid w:val="00CE025E"/>
    <w:rsid w:val="00CE030D"/>
    <w:rsid w:val="00CE03B6"/>
    <w:rsid w:val="00CE05F2"/>
    <w:rsid w:val="00CE069B"/>
    <w:rsid w:val="00CE0798"/>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158"/>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41D"/>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1DE"/>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352"/>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74"/>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2FB"/>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297"/>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0D7"/>
    <w:rsid w:val="00DB0487"/>
    <w:rsid w:val="00DB0564"/>
    <w:rsid w:val="00DB05C8"/>
    <w:rsid w:val="00DB06B3"/>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C45"/>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A03"/>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A18"/>
    <w:rsid w:val="00DF6E51"/>
    <w:rsid w:val="00DF6F26"/>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2A1"/>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0F"/>
    <w:rsid w:val="00E624DA"/>
    <w:rsid w:val="00E6275D"/>
    <w:rsid w:val="00E629F9"/>
    <w:rsid w:val="00E62A6C"/>
    <w:rsid w:val="00E62AF2"/>
    <w:rsid w:val="00E62B5D"/>
    <w:rsid w:val="00E62D6E"/>
    <w:rsid w:val="00E6306D"/>
    <w:rsid w:val="00E630F7"/>
    <w:rsid w:val="00E632B7"/>
    <w:rsid w:val="00E634BD"/>
    <w:rsid w:val="00E639CE"/>
    <w:rsid w:val="00E63AF2"/>
    <w:rsid w:val="00E63DE2"/>
    <w:rsid w:val="00E6412A"/>
    <w:rsid w:val="00E64286"/>
    <w:rsid w:val="00E64763"/>
    <w:rsid w:val="00E64957"/>
    <w:rsid w:val="00E64C11"/>
    <w:rsid w:val="00E64CDD"/>
    <w:rsid w:val="00E650CB"/>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300"/>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709"/>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884"/>
    <w:rsid w:val="00E95B52"/>
    <w:rsid w:val="00E95D01"/>
    <w:rsid w:val="00E9627E"/>
    <w:rsid w:val="00E963F1"/>
    <w:rsid w:val="00E9694A"/>
    <w:rsid w:val="00E96B89"/>
    <w:rsid w:val="00E96C84"/>
    <w:rsid w:val="00E96EB3"/>
    <w:rsid w:val="00E96FBC"/>
    <w:rsid w:val="00E9728F"/>
    <w:rsid w:val="00E9738B"/>
    <w:rsid w:val="00E97507"/>
    <w:rsid w:val="00E97BC0"/>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5B6"/>
    <w:rsid w:val="00EF7614"/>
    <w:rsid w:val="00EF767A"/>
    <w:rsid w:val="00EF7878"/>
    <w:rsid w:val="00EF7CAC"/>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96"/>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63E"/>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9F"/>
    <w:rsid w:val="00F6583A"/>
    <w:rsid w:val="00F65C89"/>
    <w:rsid w:val="00F660B8"/>
    <w:rsid w:val="00F664C3"/>
    <w:rsid w:val="00F664DA"/>
    <w:rsid w:val="00F669E3"/>
    <w:rsid w:val="00F675DD"/>
    <w:rsid w:val="00F67988"/>
    <w:rsid w:val="00F67A85"/>
    <w:rsid w:val="00F67B2A"/>
    <w:rsid w:val="00F67C01"/>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9E7"/>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4F1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E41"/>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0FA5"/>
    <w:rsid w:val="00FA1177"/>
    <w:rsid w:val="00FA12B1"/>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4B9"/>
    <w:rPr>
      <w:rFonts w:ascii="Times New Roman" w:eastAsia="Times New Roman" w:hAnsi="Times New Roman"/>
      <w:sz w:val="24"/>
      <w:szCs w:val="24"/>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pPr>
    <w:rPr>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lang w:val="en-US"/>
    </w:rPr>
  </w:style>
  <w:style w:type="paragraph" w:customStyle="1" w:styleId="a1">
    <w:name w:val="表格文字居左"/>
    <w:basedOn w:val="Normal"/>
    <w:next w:val="Normal"/>
    <w:rsid w:val="00F94D18"/>
    <w:pPr>
      <w:widowControl w:val="0"/>
      <w:jc w:val="both"/>
    </w:pPr>
    <w:rPr>
      <w:rFonts w:ascii="Arial" w:hAnsi="Arial" w:cs="SimSun"/>
      <w:kern w:val="2"/>
      <w:sz w:val="21"/>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val="en-US"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val="en-US"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val="en-US"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val="en-US" w:eastAsia="en-US"/>
    </w:rPr>
  </w:style>
  <w:style w:type="paragraph" w:customStyle="1" w:styleId="tac0">
    <w:name w:val="tac"/>
    <w:basedOn w:val="Normal"/>
    <w:rsid w:val="00F94D18"/>
    <w:pPr>
      <w:keepNext/>
      <w:jc w:val="center"/>
    </w:pPr>
    <w:rPr>
      <w:rFonts w:ascii="Arial" w:eastAsia="Calibri" w:hAnsi="Arial" w:cs="Arial"/>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lang w:val="en-US"/>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lang w:val="en-US"/>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lang w:val="en-US"/>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lang w:val="en-US"/>
    </w:rPr>
  </w:style>
  <w:style w:type="paragraph" w:customStyle="1" w:styleId="ListParagraph1">
    <w:name w:val="List Paragraph1"/>
    <w:basedOn w:val="Normal"/>
    <w:qFormat/>
    <w:rsid w:val="00F94D18"/>
    <w:pPr>
      <w:ind w:left="720"/>
      <w:contextualSpacing/>
    </w:pPr>
    <w:rPr>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lang w:val="en-US"/>
    </w:rPr>
  </w:style>
  <w:style w:type="paragraph" w:customStyle="1" w:styleId="ListParagraph3">
    <w:name w:val="List Paragraph3"/>
    <w:basedOn w:val="Normal"/>
    <w:qFormat/>
    <w:rsid w:val="00F94D18"/>
    <w:pPr>
      <w:ind w:left="720"/>
      <w:contextualSpacing/>
    </w:pPr>
    <w:rPr>
      <w:lang w:val="en-US"/>
    </w:rPr>
  </w:style>
  <w:style w:type="paragraph" w:customStyle="1" w:styleId="ListParagraph2">
    <w:name w:val="List Paragraph2"/>
    <w:basedOn w:val="Normal"/>
    <w:qFormat/>
    <w:rsid w:val="00F94D18"/>
    <w:pPr>
      <w:ind w:left="720"/>
      <w:contextualSpacing/>
    </w:pPr>
    <w:rPr>
      <w:lang w:val="en-US"/>
    </w:rPr>
  </w:style>
  <w:style w:type="paragraph" w:customStyle="1" w:styleId="ListParagraph5">
    <w:name w:val="List Paragraph5"/>
    <w:basedOn w:val="Normal"/>
    <w:qFormat/>
    <w:rsid w:val="00F94D18"/>
    <w:pPr>
      <w:ind w:left="720"/>
      <w:contextualSpacing/>
    </w:pPr>
    <w:rPr>
      <w:lang w:val="en-US"/>
    </w:rPr>
  </w:style>
  <w:style w:type="paragraph" w:customStyle="1" w:styleId="ListParagraph4">
    <w:name w:val="List Paragraph4"/>
    <w:basedOn w:val="Normal"/>
    <w:qFormat/>
    <w:rsid w:val="00F94D18"/>
    <w:pPr>
      <w:ind w:left="720"/>
      <w:contextualSpacing/>
    </w:pPr>
    <w:rPr>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val="en-US" w:eastAsia="ja-JP"/>
    </w:rPr>
  </w:style>
  <w:style w:type="paragraph" w:customStyle="1" w:styleId="72">
    <w:name w:val="标题 72"/>
    <w:basedOn w:val="Normal"/>
    <w:rsid w:val="00F94D18"/>
    <w:pPr>
      <w:tabs>
        <w:tab w:val="num" w:pos="1296"/>
      </w:tabs>
    </w:pPr>
    <w:rPr>
      <w:rFonts w:ascii="Times" w:eastAsia="MS PGothic" w:hAnsi="Times" w:cs="Times"/>
      <w:sz w:val="20"/>
      <w:szCs w:val="20"/>
      <w:lang w:val="en-US" w:eastAsia="ja-JP"/>
    </w:rPr>
  </w:style>
  <w:style w:type="paragraph" w:customStyle="1" w:styleId="ListParagraph7">
    <w:name w:val="List Paragraph7"/>
    <w:basedOn w:val="Normal"/>
    <w:qFormat/>
    <w:rsid w:val="00F94D18"/>
    <w:pPr>
      <w:ind w:left="720"/>
      <w:contextualSpacing/>
    </w:pPr>
    <w:rPr>
      <w:lang w:val="en-US"/>
    </w:rPr>
  </w:style>
  <w:style w:type="paragraph" w:customStyle="1" w:styleId="ListParagraph6">
    <w:name w:val="List Paragraph6"/>
    <w:basedOn w:val="Normal"/>
    <w:qFormat/>
    <w:rsid w:val="00F94D18"/>
    <w:pPr>
      <w:ind w:left="720"/>
      <w:contextualSpacing/>
    </w:pPr>
    <w:rPr>
      <w:lang w:val="en-US"/>
    </w:rPr>
  </w:style>
  <w:style w:type="paragraph" w:customStyle="1" w:styleId="61">
    <w:name w:val="标题 61"/>
    <w:basedOn w:val="Normal"/>
    <w:rsid w:val="00F94D18"/>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F94D18"/>
    <w:pPr>
      <w:ind w:left="720"/>
      <w:contextualSpacing/>
    </w:pPr>
    <w:rPr>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pPr>
    <w:rPr>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character" w:customStyle="1" w:styleId="bjh-p">
    <w:name w:val="bjh-p"/>
    <w:basedOn w:val="DefaultParagraphFont"/>
    <w:rsid w:val="004D1BA7"/>
  </w:style>
  <w:style w:type="character" w:customStyle="1" w:styleId="bjh-strong">
    <w:name w:val="bjh-strong"/>
    <w:basedOn w:val="DefaultParagraphFont"/>
    <w:rsid w:val="004D1B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2778577">
      <w:bodyDiv w:val="1"/>
      <w:marLeft w:val="0"/>
      <w:marRight w:val="0"/>
      <w:marTop w:val="0"/>
      <w:marBottom w:val="0"/>
      <w:divBdr>
        <w:top w:val="none" w:sz="0" w:space="0" w:color="auto"/>
        <w:left w:val="none" w:sz="0" w:space="0" w:color="auto"/>
        <w:bottom w:val="none" w:sz="0" w:space="0" w:color="auto"/>
        <w:right w:val="none" w:sz="0" w:space="0" w:color="auto"/>
      </w:divBdr>
      <w:divsChild>
        <w:div w:id="337998706">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3574455">
      <w:bodyDiv w:val="1"/>
      <w:marLeft w:val="0"/>
      <w:marRight w:val="0"/>
      <w:marTop w:val="0"/>
      <w:marBottom w:val="0"/>
      <w:divBdr>
        <w:top w:val="none" w:sz="0" w:space="0" w:color="auto"/>
        <w:left w:val="none" w:sz="0" w:space="0" w:color="auto"/>
        <w:bottom w:val="none" w:sz="0" w:space="0" w:color="auto"/>
        <w:right w:val="none" w:sz="0" w:space="0" w:color="auto"/>
      </w:divBdr>
      <w:divsChild>
        <w:div w:id="1950970655">
          <w:marLeft w:val="0"/>
          <w:marRight w:val="0"/>
          <w:marTop w:val="420"/>
          <w:marBottom w:val="0"/>
          <w:divBdr>
            <w:top w:val="none" w:sz="0" w:space="0" w:color="auto"/>
            <w:left w:val="none" w:sz="0" w:space="0" w:color="auto"/>
            <w:bottom w:val="none" w:sz="0" w:space="0" w:color="auto"/>
            <w:right w:val="none" w:sz="0" w:space="0" w:color="auto"/>
          </w:divBdr>
        </w:div>
        <w:div w:id="482432296">
          <w:marLeft w:val="0"/>
          <w:marRight w:val="0"/>
          <w:marTop w:val="360"/>
          <w:marBottom w:val="0"/>
          <w:divBdr>
            <w:top w:val="none" w:sz="0" w:space="0" w:color="auto"/>
            <w:left w:val="none" w:sz="0" w:space="0" w:color="auto"/>
            <w:bottom w:val="none" w:sz="0" w:space="0" w:color="auto"/>
            <w:right w:val="none" w:sz="0" w:space="0" w:color="auto"/>
          </w:divBdr>
        </w:div>
        <w:div w:id="2118016731">
          <w:marLeft w:val="0"/>
          <w:marRight w:val="0"/>
          <w:marTop w:val="36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622224">
      <w:bodyDiv w:val="1"/>
      <w:marLeft w:val="0"/>
      <w:marRight w:val="0"/>
      <w:marTop w:val="0"/>
      <w:marBottom w:val="0"/>
      <w:divBdr>
        <w:top w:val="none" w:sz="0" w:space="0" w:color="auto"/>
        <w:left w:val="none" w:sz="0" w:space="0" w:color="auto"/>
        <w:bottom w:val="none" w:sz="0" w:space="0" w:color="auto"/>
        <w:right w:val="none" w:sz="0" w:space="0" w:color="auto"/>
      </w:divBdr>
      <w:divsChild>
        <w:div w:id="2090810619">
          <w:marLeft w:val="0"/>
          <w:marRight w:val="0"/>
          <w:marTop w:val="0"/>
          <w:marBottom w:val="0"/>
          <w:divBdr>
            <w:top w:val="none" w:sz="0" w:space="0" w:color="auto"/>
            <w:left w:val="none" w:sz="0" w:space="0" w:color="auto"/>
            <w:bottom w:val="none" w:sz="0" w:space="0" w:color="auto"/>
            <w:right w:val="none" w:sz="0" w:space="0" w:color="auto"/>
          </w:divBdr>
        </w:div>
        <w:div w:id="236289637">
          <w:marLeft w:val="0"/>
          <w:marRight w:val="0"/>
          <w:marTop w:val="0"/>
          <w:marBottom w:val="0"/>
          <w:divBdr>
            <w:top w:val="none" w:sz="0" w:space="0" w:color="auto"/>
            <w:left w:val="none" w:sz="0" w:space="0" w:color="auto"/>
            <w:bottom w:val="none" w:sz="0" w:space="0" w:color="auto"/>
            <w:right w:val="none" w:sz="0" w:space="0" w:color="auto"/>
          </w:divBdr>
        </w:div>
      </w:divsChild>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30268611">
      <w:bodyDiv w:val="1"/>
      <w:marLeft w:val="0"/>
      <w:marRight w:val="0"/>
      <w:marTop w:val="0"/>
      <w:marBottom w:val="0"/>
      <w:divBdr>
        <w:top w:val="none" w:sz="0" w:space="0" w:color="auto"/>
        <w:left w:val="none" w:sz="0" w:space="0" w:color="auto"/>
        <w:bottom w:val="none" w:sz="0" w:space="0" w:color="auto"/>
        <w:right w:val="none" w:sz="0" w:space="0" w:color="auto"/>
      </w:divBdr>
      <w:divsChild>
        <w:div w:id="589778994">
          <w:marLeft w:val="0"/>
          <w:marRight w:val="0"/>
          <w:marTop w:val="0"/>
          <w:marBottom w:val="0"/>
          <w:divBdr>
            <w:top w:val="none" w:sz="0" w:space="0" w:color="auto"/>
            <w:left w:val="none" w:sz="0" w:space="0" w:color="auto"/>
            <w:bottom w:val="none" w:sz="0" w:space="0" w:color="auto"/>
            <w:right w:val="none" w:sz="0" w:space="0" w:color="auto"/>
          </w:divBdr>
        </w:div>
      </w:divsChild>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2794350">
      <w:bodyDiv w:val="1"/>
      <w:marLeft w:val="0"/>
      <w:marRight w:val="0"/>
      <w:marTop w:val="0"/>
      <w:marBottom w:val="0"/>
      <w:divBdr>
        <w:top w:val="none" w:sz="0" w:space="0" w:color="auto"/>
        <w:left w:val="none" w:sz="0" w:space="0" w:color="auto"/>
        <w:bottom w:val="none" w:sz="0" w:space="0" w:color="auto"/>
        <w:right w:val="none" w:sz="0" w:space="0" w:color="auto"/>
      </w:divBdr>
      <w:divsChild>
        <w:div w:id="1224951394">
          <w:marLeft w:val="0"/>
          <w:marRight w:val="0"/>
          <w:marTop w:val="0"/>
          <w:marBottom w:val="0"/>
          <w:divBdr>
            <w:top w:val="none" w:sz="0" w:space="0" w:color="auto"/>
            <w:left w:val="none" w:sz="0" w:space="0" w:color="auto"/>
            <w:bottom w:val="none" w:sz="0" w:space="0" w:color="auto"/>
            <w:right w:val="none" w:sz="0" w:space="0" w:color="auto"/>
          </w:divBdr>
        </w:div>
      </w:divsChild>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3755563">
      <w:bodyDiv w:val="1"/>
      <w:marLeft w:val="0"/>
      <w:marRight w:val="0"/>
      <w:marTop w:val="0"/>
      <w:marBottom w:val="0"/>
      <w:divBdr>
        <w:top w:val="none" w:sz="0" w:space="0" w:color="auto"/>
        <w:left w:val="none" w:sz="0" w:space="0" w:color="auto"/>
        <w:bottom w:val="none" w:sz="0" w:space="0" w:color="auto"/>
        <w:right w:val="none" w:sz="0" w:space="0" w:color="auto"/>
      </w:divBdr>
      <w:divsChild>
        <w:div w:id="1370639928">
          <w:marLeft w:val="0"/>
          <w:marRight w:val="0"/>
          <w:marTop w:val="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59673465">
      <w:bodyDiv w:val="1"/>
      <w:marLeft w:val="0"/>
      <w:marRight w:val="0"/>
      <w:marTop w:val="0"/>
      <w:marBottom w:val="0"/>
      <w:divBdr>
        <w:top w:val="none" w:sz="0" w:space="0" w:color="auto"/>
        <w:left w:val="none" w:sz="0" w:space="0" w:color="auto"/>
        <w:bottom w:val="none" w:sz="0" w:space="0" w:color="auto"/>
        <w:right w:val="none" w:sz="0" w:space="0" w:color="auto"/>
      </w:divBdr>
      <w:divsChild>
        <w:div w:id="13389308">
          <w:marLeft w:val="0"/>
          <w:marRight w:val="0"/>
          <w:marTop w:val="0"/>
          <w:marBottom w:val="0"/>
          <w:divBdr>
            <w:top w:val="none" w:sz="0" w:space="0" w:color="auto"/>
            <w:left w:val="none" w:sz="0" w:space="0" w:color="auto"/>
            <w:bottom w:val="none" w:sz="0" w:space="0" w:color="auto"/>
            <w:right w:val="none" w:sz="0" w:space="0" w:color="auto"/>
          </w:divBdr>
        </w:div>
      </w:divsChild>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605924">
      <w:bodyDiv w:val="1"/>
      <w:marLeft w:val="0"/>
      <w:marRight w:val="0"/>
      <w:marTop w:val="0"/>
      <w:marBottom w:val="0"/>
      <w:divBdr>
        <w:top w:val="none" w:sz="0" w:space="0" w:color="auto"/>
        <w:left w:val="none" w:sz="0" w:space="0" w:color="auto"/>
        <w:bottom w:val="none" w:sz="0" w:space="0" w:color="auto"/>
        <w:right w:val="none" w:sz="0" w:space="0" w:color="auto"/>
      </w:divBdr>
      <w:divsChild>
        <w:div w:id="1855460463">
          <w:marLeft w:val="0"/>
          <w:marRight w:val="0"/>
          <w:marTop w:val="0"/>
          <w:marBottom w:val="0"/>
          <w:divBdr>
            <w:top w:val="none" w:sz="0" w:space="0" w:color="auto"/>
            <w:left w:val="none" w:sz="0" w:space="0" w:color="auto"/>
            <w:bottom w:val="none" w:sz="0" w:space="0" w:color="auto"/>
            <w:right w:val="none" w:sz="0" w:space="0" w:color="auto"/>
          </w:divBdr>
        </w:div>
      </w:divsChild>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373</TotalTime>
  <Pages>4</Pages>
  <Words>1975</Words>
  <Characters>11264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13213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62</cp:revision>
  <cp:lastPrinted>2019-08-16T17:50:00Z</cp:lastPrinted>
  <dcterms:created xsi:type="dcterms:W3CDTF">2023-05-12T02:46:00Z</dcterms:created>
  <dcterms:modified xsi:type="dcterms:W3CDTF">2023-09-29T08:51:00Z</dcterms:modified>
  <cp:category/>
</cp:coreProperties>
</file>